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1E" w:rsidRPr="00EF3820" w:rsidRDefault="007B721E" w:rsidP="007B721E">
      <w:pPr>
        <w:pStyle w:val="Heading1"/>
        <w:rPr>
          <w:rFonts w:ascii="Arial Narrow" w:hAnsi="Arial Narrow"/>
          <w:lang w:val="ro-RO"/>
        </w:rPr>
      </w:pP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  <w:t xml:space="preserve">                  </w:t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>APROBAT:</w:t>
      </w:r>
    </w:p>
    <w:p w:rsidR="007B721E" w:rsidRPr="00EF3820" w:rsidRDefault="00F13548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J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>UDEŢUL TIMIŞ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  <w:t xml:space="preserve">         </w:t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 xml:space="preserve"> PRIMAR,</w:t>
      </w:r>
    </w:p>
    <w:p w:rsidR="007B721E" w:rsidRPr="00EF3820" w:rsidRDefault="007B721E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>DIRECTIA</w:t>
      </w:r>
      <w:r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Pr="00EF3820">
        <w:rPr>
          <w:rFonts w:ascii="Arial Narrow" w:hAnsi="Arial Narrow"/>
          <w:b/>
          <w:sz w:val="28"/>
          <w:szCs w:val="28"/>
          <w:lang w:val="ro-RO"/>
        </w:rPr>
        <w:t>CLADIRI, TERENURI SI ALTE DOTARI DIVERSE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COMPARTIMENTUL MONUMENTE</w:t>
      </w:r>
    </w:p>
    <w:p w:rsidR="007B721E" w:rsidRPr="00EF3820" w:rsidRDefault="00A77CB6" w:rsidP="007B721E">
      <w:pPr>
        <w:rPr>
          <w:rFonts w:ascii="Arial Narrow" w:hAnsi="Arial Narrow"/>
          <w:b/>
          <w:sz w:val="24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SC2015-</w:t>
      </w:r>
      <w:r w:rsidR="003A3840">
        <w:rPr>
          <w:rFonts w:ascii="Arial Narrow" w:hAnsi="Arial Narrow"/>
          <w:b/>
          <w:sz w:val="28"/>
          <w:szCs w:val="28"/>
          <w:lang w:val="ro-RO"/>
        </w:rPr>
        <w:t>7546/20.03.2015</w:t>
      </w:r>
      <w:r w:rsidR="00F838BA">
        <w:rPr>
          <w:rFonts w:ascii="Arial Narrow" w:hAnsi="Arial Narrow"/>
          <w:b/>
          <w:sz w:val="28"/>
          <w:szCs w:val="28"/>
          <w:lang w:val="ro-RO"/>
        </w:rPr>
        <w:tab/>
      </w:r>
      <w:r w:rsidR="00F838BA">
        <w:rPr>
          <w:rFonts w:ascii="Arial Narrow" w:hAnsi="Arial Narrow"/>
          <w:b/>
          <w:sz w:val="28"/>
          <w:szCs w:val="28"/>
          <w:lang w:val="ro-RO"/>
        </w:rPr>
        <w:tab/>
      </w:r>
      <w:r w:rsidR="00F838BA">
        <w:rPr>
          <w:rFonts w:ascii="Arial Narrow" w:hAnsi="Arial Narrow"/>
          <w:b/>
          <w:sz w:val="28"/>
          <w:szCs w:val="28"/>
          <w:lang w:val="ro-RO"/>
        </w:rPr>
        <w:tab/>
      </w:r>
      <w:r w:rsidR="00F838BA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  <w:t xml:space="preserve">     </w:t>
      </w:r>
      <w:r w:rsidR="0018783C">
        <w:rPr>
          <w:rFonts w:ascii="Arial Narrow" w:hAnsi="Arial Narrow"/>
          <w:b/>
          <w:sz w:val="28"/>
          <w:szCs w:val="28"/>
          <w:lang w:val="ro-RO"/>
        </w:rPr>
        <w:t xml:space="preserve">                    </w:t>
      </w:r>
      <w:r>
        <w:rPr>
          <w:rFonts w:ascii="Arial Narrow" w:hAnsi="Arial Narrow"/>
          <w:b/>
          <w:sz w:val="28"/>
          <w:szCs w:val="28"/>
          <w:lang w:val="ro-RO"/>
        </w:rPr>
        <w:t xml:space="preserve">  </w:t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>NICOLAE   ROBU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   </w:t>
      </w:r>
      <w:r w:rsidR="004109BA">
        <w:rPr>
          <w:rFonts w:ascii="Arial Narrow" w:hAnsi="Arial Narrow"/>
          <w:b/>
          <w:sz w:val="28"/>
          <w:szCs w:val="28"/>
          <w:lang w:val="ro-RO"/>
        </w:rPr>
        <w:t xml:space="preserve">              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</w:p>
    <w:p w:rsidR="007B721E" w:rsidRDefault="007B721E" w:rsidP="005B1854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416F17" w:rsidRDefault="00416F17" w:rsidP="005B1854">
      <w:pPr>
        <w:rPr>
          <w:b/>
          <w:sz w:val="28"/>
          <w:szCs w:val="28"/>
          <w:u w:val="single"/>
          <w:lang w:val="ro-RO"/>
        </w:rPr>
      </w:pPr>
    </w:p>
    <w:p w:rsidR="007B721E" w:rsidRDefault="007B721E" w:rsidP="005665FA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Cu privire la neexercitarea dreptului de preemţiune  din  partea Consiliului Local Timişoara, la intenţia  de înstrăinare a</w:t>
      </w:r>
      <w:r w:rsidR="004109BA">
        <w:rPr>
          <w:sz w:val="24"/>
          <w:szCs w:val="24"/>
          <w:lang w:val="ro-RO"/>
        </w:rPr>
        <w:t xml:space="preserve"> </w:t>
      </w:r>
      <w:r w:rsidR="007220F4">
        <w:rPr>
          <w:sz w:val="24"/>
          <w:szCs w:val="24"/>
          <w:lang w:val="ro-RO"/>
        </w:rPr>
        <w:t>imobilului ,,Casă cu etaj,,</w:t>
      </w:r>
      <w:r w:rsidR="00024019">
        <w:rPr>
          <w:sz w:val="24"/>
          <w:szCs w:val="24"/>
          <w:lang w:val="ro-RO"/>
        </w:rPr>
        <w:t xml:space="preserve"> </w:t>
      </w:r>
      <w:r w:rsidR="004109BA">
        <w:rPr>
          <w:sz w:val="24"/>
          <w:szCs w:val="24"/>
          <w:lang w:val="ro-RO"/>
        </w:rPr>
        <w:t>situat</w:t>
      </w:r>
      <w:r w:rsidRPr="00E17CEB">
        <w:rPr>
          <w:sz w:val="24"/>
          <w:szCs w:val="24"/>
          <w:lang w:val="ro-RO"/>
        </w:rPr>
        <w:t xml:space="preserve"> în </w:t>
      </w:r>
      <w:r w:rsidR="004109BA">
        <w:rPr>
          <w:sz w:val="24"/>
          <w:szCs w:val="24"/>
          <w:lang w:val="ro-RO"/>
        </w:rPr>
        <w:t xml:space="preserve">Timişoara, strada </w:t>
      </w:r>
      <w:r w:rsidR="007220F4">
        <w:rPr>
          <w:sz w:val="24"/>
          <w:szCs w:val="24"/>
          <w:lang w:val="ro-RO"/>
        </w:rPr>
        <w:t>16 Decembrie 1989 nr.25</w:t>
      </w:r>
      <w:r w:rsidR="00990F49">
        <w:rPr>
          <w:sz w:val="24"/>
          <w:szCs w:val="24"/>
          <w:lang w:val="ro-RO"/>
        </w:rPr>
        <w:t xml:space="preserve">, </w:t>
      </w:r>
      <w:r w:rsidR="007220F4">
        <w:rPr>
          <w:sz w:val="24"/>
          <w:szCs w:val="24"/>
          <w:lang w:val="ro-RO"/>
        </w:rPr>
        <w:t>inscris in C.F. nr.  412506, nr.topo 12275, l</w:t>
      </w:r>
      <w:r w:rsidR="004109BA">
        <w:rPr>
          <w:sz w:val="24"/>
          <w:szCs w:val="24"/>
          <w:lang w:val="ro-RO"/>
        </w:rPr>
        <w:t xml:space="preserve">a preţul de </w:t>
      </w:r>
      <w:r w:rsidR="007220F4">
        <w:rPr>
          <w:sz w:val="24"/>
          <w:szCs w:val="24"/>
          <w:lang w:val="ro-RO"/>
        </w:rPr>
        <w:t>33</w:t>
      </w:r>
      <w:r w:rsidR="00990F49">
        <w:rPr>
          <w:sz w:val="24"/>
          <w:szCs w:val="24"/>
          <w:lang w:val="ro-RO"/>
        </w:rPr>
        <w:t>0</w:t>
      </w:r>
      <w:r w:rsidR="004109BA">
        <w:rPr>
          <w:sz w:val="24"/>
          <w:szCs w:val="24"/>
          <w:lang w:val="ro-RO"/>
        </w:rPr>
        <w:t>.000 euro.</w:t>
      </w:r>
    </w:p>
    <w:p w:rsidR="00B348F3" w:rsidRPr="00E17CEB" w:rsidRDefault="00B348F3" w:rsidP="005665FA">
      <w:pPr>
        <w:ind w:firstLine="708"/>
        <w:jc w:val="both"/>
        <w:rPr>
          <w:b/>
          <w:sz w:val="24"/>
          <w:szCs w:val="24"/>
          <w:u w:val="single"/>
          <w:lang w:val="ro-RO"/>
        </w:rPr>
      </w:pPr>
    </w:p>
    <w:p w:rsidR="007B721E" w:rsidRPr="00E17CEB" w:rsidRDefault="007B721E" w:rsidP="005665FA">
      <w:pPr>
        <w:jc w:val="both"/>
        <w:rPr>
          <w:b/>
          <w:sz w:val="24"/>
          <w:szCs w:val="24"/>
          <w:lang w:val="ro-RO"/>
        </w:rPr>
      </w:pPr>
      <w:r w:rsidRPr="00E17CEB">
        <w:rPr>
          <w:b/>
          <w:sz w:val="24"/>
          <w:szCs w:val="24"/>
          <w:lang w:val="ro-RO"/>
        </w:rPr>
        <w:t xml:space="preserve">          </w:t>
      </w:r>
      <w:r w:rsidR="008C49D9" w:rsidRPr="00537D95">
        <w:rPr>
          <w:b/>
          <w:sz w:val="24"/>
          <w:szCs w:val="24"/>
          <w:lang w:val="ro-RO"/>
        </w:rPr>
        <w:t>COMPARTIMENTUL MONUMENTE:</w:t>
      </w:r>
    </w:p>
    <w:p w:rsidR="00554602" w:rsidRPr="00E17CEB" w:rsidRDefault="007B721E" w:rsidP="00DF0670">
      <w:pPr>
        <w:ind w:firstLine="708"/>
        <w:jc w:val="both"/>
        <w:rPr>
          <w:sz w:val="24"/>
          <w:szCs w:val="24"/>
        </w:rPr>
      </w:pPr>
      <w:proofErr w:type="spellStart"/>
      <w:r w:rsidRPr="00E17CEB">
        <w:rPr>
          <w:sz w:val="24"/>
          <w:szCs w:val="24"/>
          <w:lang w:val="fr-FR"/>
        </w:rPr>
        <w:t>Având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="00AF2E96">
        <w:rPr>
          <w:sz w:val="24"/>
          <w:szCs w:val="24"/>
          <w:lang w:val="fr-FR"/>
        </w:rPr>
        <w:t>în</w:t>
      </w:r>
      <w:proofErr w:type="spellEnd"/>
      <w:r w:rsidR="00AF2E96">
        <w:rPr>
          <w:sz w:val="24"/>
          <w:szCs w:val="24"/>
          <w:lang w:val="fr-FR"/>
        </w:rPr>
        <w:t xml:space="preserve"> </w:t>
      </w:r>
      <w:proofErr w:type="spellStart"/>
      <w:r w:rsidR="00AF2E96">
        <w:rPr>
          <w:sz w:val="24"/>
          <w:szCs w:val="24"/>
          <w:lang w:val="fr-FR"/>
        </w:rPr>
        <w:t>vedere</w:t>
      </w:r>
      <w:proofErr w:type="spellEnd"/>
      <w:r w:rsidR="00AF2E96">
        <w:rPr>
          <w:sz w:val="24"/>
          <w:szCs w:val="24"/>
          <w:lang w:val="fr-FR"/>
        </w:rPr>
        <w:t xml:space="preserve"> </w:t>
      </w:r>
      <w:proofErr w:type="spellStart"/>
      <w:r w:rsidR="00AF2E96">
        <w:rPr>
          <w:sz w:val="24"/>
          <w:szCs w:val="24"/>
          <w:lang w:val="fr-FR"/>
        </w:rPr>
        <w:t>adresa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cu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r w:rsidR="00C36EE1" w:rsidRPr="00E17CEB">
        <w:rPr>
          <w:sz w:val="24"/>
          <w:szCs w:val="24"/>
          <w:lang w:val="fr-FR"/>
        </w:rPr>
        <w:t xml:space="preserve"> </w:t>
      </w:r>
      <w:proofErr w:type="spellStart"/>
      <w:r w:rsidR="00C36EE1" w:rsidRPr="00E17CEB">
        <w:rPr>
          <w:sz w:val="24"/>
          <w:szCs w:val="24"/>
          <w:lang w:val="fr-FR"/>
        </w:rPr>
        <w:t>nr.CT2015</w:t>
      </w:r>
      <w:proofErr w:type="spellEnd"/>
      <w:r w:rsidR="006E2500" w:rsidRPr="00E17CEB">
        <w:rPr>
          <w:sz w:val="24"/>
          <w:szCs w:val="24"/>
          <w:lang w:val="fr-FR"/>
        </w:rPr>
        <w:t>-</w:t>
      </w:r>
      <w:r w:rsidR="00AF2E96">
        <w:rPr>
          <w:sz w:val="24"/>
          <w:szCs w:val="24"/>
          <w:lang w:val="fr-FR"/>
        </w:rPr>
        <w:t>001679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din</w:t>
      </w:r>
      <w:proofErr w:type="spellEnd"/>
      <w:r w:rsidR="00AF2E96">
        <w:rPr>
          <w:sz w:val="24"/>
          <w:szCs w:val="24"/>
          <w:lang w:val="fr-FR"/>
        </w:rPr>
        <w:t xml:space="preserve"> 16.03</w:t>
      </w:r>
      <w:r w:rsidR="00554602">
        <w:rPr>
          <w:sz w:val="24"/>
          <w:szCs w:val="24"/>
          <w:lang w:val="fr-FR"/>
        </w:rPr>
        <w:t>.2015</w:t>
      </w:r>
      <w:r w:rsidR="00AF2E96">
        <w:rPr>
          <w:sz w:val="24"/>
          <w:szCs w:val="24"/>
          <w:lang w:val="fr-FR"/>
        </w:rPr>
        <w:t xml:space="preserve">, </w:t>
      </w:r>
      <w:proofErr w:type="spellStart"/>
      <w:r w:rsidR="00AF2E96">
        <w:rPr>
          <w:sz w:val="24"/>
          <w:szCs w:val="24"/>
          <w:lang w:val="fr-FR"/>
        </w:rPr>
        <w:t>înregistrată</w:t>
      </w:r>
      <w:proofErr w:type="spellEnd"/>
      <w:r w:rsidRPr="00E17CEB">
        <w:rPr>
          <w:sz w:val="24"/>
          <w:szCs w:val="24"/>
          <w:lang w:val="fr-FR"/>
        </w:rPr>
        <w:t xml:space="preserve"> la </w:t>
      </w:r>
      <w:proofErr w:type="spellStart"/>
      <w:r w:rsidRPr="00E17CEB">
        <w:rPr>
          <w:sz w:val="24"/>
          <w:szCs w:val="24"/>
          <w:lang w:val="fr-FR"/>
        </w:rPr>
        <w:t>Direcţia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Clăd</w:t>
      </w:r>
      <w:r w:rsidR="00554602">
        <w:rPr>
          <w:sz w:val="24"/>
          <w:szCs w:val="24"/>
          <w:lang w:val="fr-FR"/>
        </w:rPr>
        <w:t>iri</w:t>
      </w:r>
      <w:proofErr w:type="spellEnd"/>
      <w:r w:rsidR="00554602">
        <w:rPr>
          <w:sz w:val="24"/>
          <w:szCs w:val="24"/>
          <w:lang w:val="fr-FR"/>
        </w:rPr>
        <w:t xml:space="preserve">, </w:t>
      </w:r>
      <w:proofErr w:type="spellStart"/>
      <w:r w:rsidR="00554602">
        <w:rPr>
          <w:sz w:val="24"/>
          <w:szCs w:val="24"/>
          <w:lang w:val="fr-FR"/>
        </w:rPr>
        <w:t>Terenuri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şi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Dotări</w:t>
      </w:r>
      <w:proofErr w:type="spellEnd"/>
      <w:r w:rsidR="0078256A">
        <w:rPr>
          <w:sz w:val="24"/>
          <w:szCs w:val="24"/>
          <w:lang w:val="fr-FR"/>
        </w:rPr>
        <w:t xml:space="preserve"> Diverse-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Compartiment</w:t>
      </w:r>
      <w:r w:rsidR="00554602">
        <w:rPr>
          <w:sz w:val="24"/>
          <w:szCs w:val="24"/>
          <w:lang w:val="fr-FR"/>
        </w:rPr>
        <w:t>ul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proofErr w:type="spellStart"/>
      <w:r w:rsidR="00AF7D02">
        <w:rPr>
          <w:sz w:val="24"/>
          <w:szCs w:val="24"/>
          <w:lang w:val="fr-FR"/>
        </w:rPr>
        <w:t>Monumente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de </w:t>
      </w:r>
      <w:proofErr w:type="spellStart"/>
      <w:r w:rsidR="00AF2E96">
        <w:rPr>
          <w:sz w:val="24"/>
          <w:szCs w:val="24"/>
          <w:lang w:val="fr-FR"/>
        </w:rPr>
        <w:t>către</w:t>
      </w:r>
      <w:proofErr w:type="spellEnd"/>
      <w:r w:rsidR="00AF2E96">
        <w:rPr>
          <w:sz w:val="24"/>
          <w:szCs w:val="24"/>
          <w:lang w:val="fr-FR"/>
        </w:rPr>
        <w:t xml:space="preserve"> STOIAN MIRCEA </w:t>
      </w:r>
      <w:proofErr w:type="spellStart"/>
      <w:r w:rsidR="00AF2E96">
        <w:rPr>
          <w:sz w:val="24"/>
          <w:szCs w:val="24"/>
          <w:lang w:val="fr-FR"/>
        </w:rPr>
        <w:t>în</w:t>
      </w:r>
      <w:proofErr w:type="spellEnd"/>
      <w:r w:rsidR="00AF2E96">
        <w:rPr>
          <w:sz w:val="24"/>
          <w:szCs w:val="24"/>
          <w:lang w:val="fr-FR"/>
        </w:rPr>
        <w:t xml:space="preserve"> </w:t>
      </w:r>
      <w:proofErr w:type="spellStart"/>
      <w:r w:rsidR="00AF2E96">
        <w:rPr>
          <w:sz w:val="24"/>
          <w:szCs w:val="24"/>
          <w:lang w:val="fr-FR"/>
        </w:rPr>
        <w:t>calitate</w:t>
      </w:r>
      <w:proofErr w:type="spellEnd"/>
      <w:r w:rsidR="00AF2E96">
        <w:rPr>
          <w:sz w:val="24"/>
          <w:szCs w:val="24"/>
          <w:lang w:val="fr-FR"/>
        </w:rPr>
        <w:t xml:space="preserve"> de </w:t>
      </w:r>
      <w:proofErr w:type="spellStart"/>
      <w:r w:rsidR="00AF2E96">
        <w:rPr>
          <w:sz w:val="24"/>
          <w:szCs w:val="24"/>
          <w:lang w:val="fr-FR"/>
        </w:rPr>
        <w:t>proprietar</w:t>
      </w:r>
      <w:proofErr w:type="spellEnd"/>
      <w:r w:rsidRPr="00E17CEB">
        <w:rPr>
          <w:sz w:val="24"/>
          <w:szCs w:val="24"/>
          <w:lang w:val="fr-FR"/>
        </w:rPr>
        <w:t xml:space="preserve">, </w:t>
      </w:r>
      <w:proofErr w:type="spellStart"/>
      <w:r w:rsidRPr="00E17CEB">
        <w:rPr>
          <w:sz w:val="24"/>
          <w:szCs w:val="24"/>
          <w:lang w:val="fr-FR"/>
        </w:rPr>
        <w:t>prin</w:t>
      </w:r>
      <w:proofErr w:type="spellEnd"/>
      <w:r w:rsidRPr="00E17CEB">
        <w:rPr>
          <w:sz w:val="24"/>
          <w:szCs w:val="24"/>
          <w:lang w:val="fr-FR"/>
        </w:rPr>
        <w:t xml:space="preserve"> care </w:t>
      </w:r>
      <w:proofErr w:type="spellStart"/>
      <w:r w:rsidRPr="00E17CEB">
        <w:rPr>
          <w:sz w:val="24"/>
          <w:szCs w:val="24"/>
          <w:lang w:val="fr-FR"/>
        </w:rPr>
        <w:t>solicită</w:t>
      </w:r>
      <w:proofErr w:type="spellEnd"/>
      <w:r w:rsidRPr="00E17CEB">
        <w:rPr>
          <w:sz w:val="24"/>
          <w:szCs w:val="24"/>
          <w:lang w:val="fr-FR"/>
        </w:rPr>
        <w:t xml:space="preserve"> ca, </w:t>
      </w:r>
      <w:proofErr w:type="spellStart"/>
      <w:r w:rsidRPr="00E17CEB">
        <w:rPr>
          <w:sz w:val="24"/>
          <w:szCs w:val="24"/>
          <w:lang w:val="fr-FR"/>
        </w:rPr>
        <w:t>Primăria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Municipiului</w:t>
      </w:r>
      <w:proofErr w:type="spellEnd"/>
      <w:r w:rsidRPr="00E17CEB">
        <w:rPr>
          <w:sz w:val="24"/>
          <w:szCs w:val="24"/>
          <w:lang w:val="fr-FR"/>
        </w:rPr>
        <w:t xml:space="preserve"> Timişoara </w:t>
      </w:r>
      <w:proofErr w:type="spellStart"/>
      <w:r w:rsidRPr="00E17CEB">
        <w:rPr>
          <w:sz w:val="24"/>
          <w:szCs w:val="24"/>
          <w:lang w:val="fr-FR"/>
        </w:rPr>
        <w:t>să</w:t>
      </w:r>
      <w:proofErr w:type="spellEnd"/>
      <w:r w:rsidRPr="00E17CEB">
        <w:rPr>
          <w:sz w:val="24"/>
          <w:szCs w:val="24"/>
          <w:lang w:val="fr-FR"/>
        </w:rPr>
        <w:t xml:space="preserve"> se </w:t>
      </w:r>
      <w:proofErr w:type="spellStart"/>
      <w:r w:rsidRPr="00E17CEB">
        <w:rPr>
          <w:sz w:val="24"/>
          <w:szCs w:val="24"/>
          <w:lang w:val="fr-FR"/>
        </w:rPr>
        <w:t>pronunţe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asupra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dreptului</w:t>
      </w:r>
      <w:proofErr w:type="spellEnd"/>
      <w:r w:rsidRPr="00E17CEB">
        <w:rPr>
          <w:sz w:val="24"/>
          <w:szCs w:val="24"/>
          <w:lang w:val="fr-FR"/>
        </w:rPr>
        <w:t xml:space="preserve"> de </w:t>
      </w:r>
      <w:proofErr w:type="spellStart"/>
      <w:r w:rsidRPr="00E17CEB">
        <w:rPr>
          <w:sz w:val="24"/>
          <w:szCs w:val="24"/>
          <w:lang w:val="fr-FR"/>
        </w:rPr>
        <w:t>preemţiune</w:t>
      </w:r>
      <w:proofErr w:type="spellEnd"/>
      <w:r w:rsidRPr="00E17CEB">
        <w:rPr>
          <w:sz w:val="24"/>
          <w:szCs w:val="24"/>
          <w:lang w:val="fr-FR"/>
        </w:rPr>
        <w:t xml:space="preserve">, la </w:t>
      </w:r>
      <w:r w:rsidRPr="00E17CEB">
        <w:rPr>
          <w:sz w:val="24"/>
          <w:szCs w:val="24"/>
          <w:lang w:val="ro-RO"/>
        </w:rPr>
        <w:t>intenţia de înstrăinare a</w:t>
      </w:r>
      <w:r w:rsidR="0078256A">
        <w:rPr>
          <w:sz w:val="24"/>
          <w:szCs w:val="24"/>
          <w:lang w:val="ro-RO"/>
        </w:rPr>
        <w:t xml:space="preserve"> </w:t>
      </w:r>
      <w:r w:rsidR="00AF2E96">
        <w:rPr>
          <w:sz w:val="24"/>
          <w:szCs w:val="24"/>
          <w:lang w:val="ro-RO"/>
        </w:rPr>
        <w:t xml:space="preserve">imobilului </w:t>
      </w:r>
      <w:proofErr w:type="gramStart"/>
      <w:r w:rsidR="00AF2E96">
        <w:rPr>
          <w:sz w:val="24"/>
          <w:szCs w:val="24"/>
          <w:lang w:val="ro-RO"/>
        </w:rPr>
        <w:t>,,Casa</w:t>
      </w:r>
      <w:proofErr w:type="gramEnd"/>
      <w:r w:rsidR="00AF2E96">
        <w:rPr>
          <w:sz w:val="24"/>
          <w:szCs w:val="24"/>
          <w:lang w:val="ro-RO"/>
        </w:rPr>
        <w:t xml:space="preserve"> cu etaj,, </w:t>
      </w:r>
      <w:r w:rsidR="00554602">
        <w:rPr>
          <w:sz w:val="24"/>
          <w:szCs w:val="24"/>
          <w:lang w:val="ro-RO"/>
        </w:rPr>
        <w:t>situat</w:t>
      </w:r>
      <w:r w:rsidR="00554602" w:rsidRPr="00E17CEB">
        <w:rPr>
          <w:sz w:val="24"/>
          <w:szCs w:val="24"/>
          <w:lang w:val="ro-RO"/>
        </w:rPr>
        <w:t xml:space="preserve"> în </w:t>
      </w:r>
      <w:r w:rsidR="00554602">
        <w:rPr>
          <w:sz w:val="24"/>
          <w:szCs w:val="24"/>
          <w:lang w:val="ro-RO"/>
        </w:rPr>
        <w:t xml:space="preserve">Timişoara, strada </w:t>
      </w:r>
      <w:r w:rsidR="00AF2E96">
        <w:rPr>
          <w:sz w:val="24"/>
          <w:szCs w:val="24"/>
          <w:lang w:val="ro-RO"/>
        </w:rPr>
        <w:t>16 Decembrie 1989 nr.25</w:t>
      </w:r>
      <w:r w:rsidR="00554602">
        <w:rPr>
          <w:sz w:val="24"/>
          <w:szCs w:val="24"/>
          <w:lang w:val="ro-RO"/>
        </w:rPr>
        <w:t>,identificat cu C.F nr.</w:t>
      </w:r>
      <w:r w:rsidR="00AF2E96">
        <w:rPr>
          <w:sz w:val="24"/>
          <w:szCs w:val="24"/>
          <w:lang w:val="ro-RO"/>
        </w:rPr>
        <w:t>412506</w:t>
      </w:r>
      <w:r w:rsidR="00554602">
        <w:rPr>
          <w:sz w:val="24"/>
          <w:szCs w:val="24"/>
          <w:lang w:val="ro-RO"/>
        </w:rPr>
        <w:t xml:space="preserve"> , nr.topo</w:t>
      </w:r>
      <w:r w:rsidR="00AF2E96">
        <w:rPr>
          <w:sz w:val="24"/>
          <w:szCs w:val="24"/>
          <w:lang w:val="ro-RO"/>
        </w:rPr>
        <w:t>12275</w:t>
      </w:r>
      <w:r w:rsidR="00554602">
        <w:rPr>
          <w:sz w:val="24"/>
          <w:szCs w:val="24"/>
          <w:lang w:val="ro-RO"/>
        </w:rPr>
        <w:t>,</w:t>
      </w:r>
      <w:r w:rsidR="00AF2E96">
        <w:rPr>
          <w:sz w:val="24"/>
          <w:szCs w:val="24"/>
          <w:lang w:val="ro-RO"/>
        </w:rPr>
        <w:t xml:space="preserve"> </w:t>
      </w:r>
      <w:r w:rsidR="00554602">
        <w:rPr>
          <w:sz w:val="24"/>
          <w:szCs w:val="24"/>
          <w:lang w:val="ro-RO"/>
        </w:rPr>
        <w:t xml:space="preserve">la preţul de </w:t>
      </w:r>
      <w:r w:rsidR="00AF2E96">
        <w:rPr>
          <w:sz w:val="24"/>
          <w:szCs w:val="24"/>
          <w:lang w:val="ro-RO"/>
        </w:rPr>
        <w:t>33</w:t>
      </w:r>
      <w:r w:rsidR="00554602">
        <w:rPr>
          <w:sz w:val="24"/>
          <w:szCs w:val="24"/>
          <w:lang w:val="ro-RO"/>
        </w:rPr>
        <w:t>0.000 euro.</w:t>
      </w:r>
    </w:p>
    <w:p w:rsidR="00DD7689" w:rsidRPr="00E17CEB" w:rsidRDefault="00C71316" w:rsidP="00DF0670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documentatia depusă r</w:t>
      </w:r>
      <w:r w:rsidR="0016794F" w:rsidRPr="00E17CEB">
        <w:rPr>
          <w:sz w:val="24"/>
          <w:szCs w:val="24"/>
          <w:lang w:val="ro-RO"/>
        </w:rPr>
        <w:t>ezultă</w:t>
      </w:r>
      <w:r>
        <w:rPr>
          <w:sz w:val="24"/>
          <w:szCs w:val="24"/>
          <w:lang w:val="ro-RO"/>
        </w:rPr>
        <w:t xml:space="preserve"> </w:t>
      </w:r>
      <w:r w:rsidR="0016794F" w:rsidRPr="00E17CEB">
        <w:rPr>
          <w:sz w:val="24"/>
          <w:szCs w:val="24"/>
          <w:lang w:val="ro-RO"/>
        </w:rPr>
        <w:t xml:space="preserve">că </w:t>
      </w:r>
      <w:r>
        <w:rPr>
          <w:sz w:val="24"/>
          <w:szCs w:val="24"/>
          <w:lang w:val="ro-RO"/>
        </w:rPr>
        <w:t>imobilul se compune din:demisol, parte</w:t>
      </w:r>
      <w:r w:rsidR="000315E1">
        <w:rPr>
          <w:sz w:val="24"/>
          <w:szCs w:val="24"/>
          <w:lang w:val="ro-RO"/>
        </w:rPr>
        <w:t>r</w:t>
      </w:r>
      <w:r>
        <w:rPr>
          <w:sz w:val="24"/>
          <w:szCs w:val="24"/>
          <w:lang w:val="ro-RO"/>
        </w:rPr>
        <w:t xml:space="preserve"> ,etaj si mansarda  </w:t>
      </w:r>
      <w:r w:rsidR="00E86F54">
        <w:rPr>
          <w:sz w:val="24"/>
          <w:szCs w:val="24"/>
          <w:lang w:val="ro-RO"/>
        </w:rPr>
        <w:t>avand o suprafata utilă totală</w:t>
      </w:r>
      <w:r w:rsidR="000315E1">
        <w:rPr>
          <w:sz w:val="24"/>
          <w:szCs w:val="24"/>
          <w:lang w:val="ro-RO"/>
        </w:rPr>
        <w:t xml:space="preserve"> de 1012</w:t>
      </w:r>
      <w:r w:rsidR="00E86F54">
        <w:rPr>
          <w:sz w:val="24"/>
          <w:szCs w:val="24"/>
          <w:lang w:val="ro-RO"/>
        </w:rPr>
        <w:t xml:space="preserve"> </w:t>
      </w:r>
      <w:r w:rsidR="000315E1">
        <w:rPr>
          <w:sz w:val="24"/>
          <w:szCs w:val="24"/>
          <w:lang w:val="ro-RO"/>
        </w:rPr>
        <w:t>mp</w:t>
      </w:r>
      <w:r w:rsidR="00140A9B">
        <w:rPr>
          <w:sz w:val="24"/>
          <w:szCs w:val="24"/>
          <w:lang w:val="ro-RO"/>
        </w:rPr>
        <w:t xml:space="preserve">, </w:t>
      </w:r>
      <w:r w:rsidR="00DD7689" w:rsidRPr="00E17CEB">
        <w:rPr>
          <w:sz w:val="24"/>
          <w:szCs w:val="24"/>
          <w:lang w:val="ro-RO"/>
        </w:rPr>
        <w:t xml:space="preserve">pentru care proprietarul solicită un preţ de </w:t>
      </w:r>
      <w:r w:rsidR="009B444D" w:rsidRPr="00E17CEB">
        <w:rPr>
          <w:sz w:val="24"/>
          <w:szCs w:val="24"/>
          <w:lang w:val="ro-RO"/>
        </w:rPr>
        <w:t xml:space="preserve">vânzare de </w:t>
      </w:r>
      <w:r w:rsidR="000315E1">
        <w:rPr>
          <w:sz w:val="24"/>
          <w:szCs w:val="24"/>
          <w:lang w:val="ro-RO"/>
        </w:rPr>
        <w:t>33</w:t>
      </w:r>
      <w:r w:rsidR="005074A2">
        <w:rPr>
          <w:sz w:val="24"/>
          <w:szCs w:val="24"/>
          <w:lang w:val="ro-RO"/>
        </w:rPr>
        <w:t>0.</w:t>
      </w:r>
      <w:r w:rsidR="009B444D" w:rsidRPr="00E17CEB">
        <w:rPr>
          <w:sz w:val="24"/>
          <w:szCs w:val="24"/>
          <w:lang w:val="ro-RO"/>
        </w:rPr>
        <w:t xml:space="preserve">000 euro, respectiv </w:t>
      </w:r>
      <w:r w:rsidR="004C1C58">
        <w:rPr>
          <w:sz w:val="24"/>
          <w:szCs w:val="24"/>
          <w:lang w:val="ro-RO"/>
        </w:rPr>
        <w:t xml:space="preserve"> </w:t>
      </w:r>
      <w:r w:rsidR="00140A9B">
        <w:rPr>
          <w:sz w:val="24"/>
          <w:szCs w:val="24"/>
          <w:lang w:val="ro-RO"/>
        </w:rPr>
        <w:t xml:space="preserve">de </w:t>
      </w:r>
      <w:r w:rsidR="000315E1">
        <w:rPr>
          <w:sz w:val="24"/>
          <w:szCs w:val="24"/>
          <w:lang w:val="ro-RO"/>
        </w:rPr>
        <w:t>326 mp/euro</w:t>
      </w:r>
      <w:r w:rsidR="005074A2">
        <w:rPr>
          <w:sz w:val="24"/>
          <w:szCs w:val="24"/>
          <w:lang w:val="ro-RO"/>
        </w:rPr>
        <w:t>.</w:t>
      </w:r>
    </w:p>
    <w:p w:rsidR="00043B05" w:rsidRDefault="00C40172" w:rsidP="00DF0670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-Din  adresa cu  nr. </w:t>
      </w:r>
      <w:r w:rsidR="00043B05" w:rsidRPr="00E17CEB">
        <w:rPr>
          <w:sz w:val="24"/>
          <w:szCs w:val="24"/>
          <w:lang w:val="ro-RO"/>
        </w:rPr>
        <w:t>CT2015-</w:t>
      </w:r>
      <w:r w:rsidR="004E4714">
        <w:rPr>
          <w:sz w:val="24"/>
          <w:szCs w:val="24"/>
          <w:lang w:val="ro-RO"/>
        </w:rPr>
        <w:t>001679</w:t>
      </w:r>
      <w:r w:rsidR="00095E9A">
        <w:rPr>
          <w:sz w:val="24"/>
          <w:szCs w:val="24"/>
          <w:lang w:val="ro-RO"/>
        </w:rPr>
        <w:t xml:space="preserve"> din </w:t>
      </w:r>
      <w:r w:rsidR="004E4714">
        <w:rPr>
          <w:sz w:val="24"/>
          <w:szCs w:val="24"/>
          <w:lang w:val="ro-RO"/>
        </w:rPr>
        <w:t xml:space="preserve">20.03.2015 </w:t>
      </w:r>
      <w:r w:rsidR="00043B05" w:rsidRPr="00E17CEB">
        <w:rPr>
          <w:sz w:val="24"/>
          <w:szCs w:val="24"/>
          <w:lang w:val="ro-RO"/>
        </w:rPr>
        <w:t xml:space="preserve">a Direcţiei de </w:t>
      </w:r>
      <w:r w:rsidR="008E4DD2">
        <w:rPr>
          <w:sz w:val="24"/>
          <w:szCs w:val="24"/>
          <w:lang w:val="ro-RO"/>
        </w:rPr>
        <w:t>Urbanism-Biroul Reabilitare şi Conservare Clădiri I</w:t>
      </w:r>
      <w:r w:rsidR="00043B05" w:rsidRPr="00E17CEB">
        <w:rPr>
          <w:sz w:val="24"/>
          <w:szCs w:val="24"/>
          <w:lang w:val="ro-RO"/>
        </w:rPr>
        <w:t>st</w:t>
      </w:r>
      <w:r w:rsidR="00085F13">
        <w:rPr>
          <w:sz w:val="24"/>
          <w:szCs w:val="24"/>
          <w:lang w:val="ro-RO"/>
        </w:rPr>
        <w:t>orice rezultă că imobil</w:t>
      </w:r>
      <w:r w:rsidR="008E4DD2">
        <w:rPr>
          <w:sz w:val="24"/>
          <w:szCs w:val="24"/>
          <w:lang w:val="ro-RO"/>
        </w:rPr>
        <w:t>ul</w:t>
      </w:r>
      <w:r w:rsidR="00085F13">
        <w:rPr>
          <w:sz w:val="24"/>
          <w:szCs w:val="24"/>
          <w:lang w:val="ro-RO"/>
        </w:rPr>
        <w:t xml:space="preserve"> situat î</w:t>
      </w:r>
      <w:r w:rsidR="00043B05" w:rsidRPr="00E17CEB">
        <w:rPr>
          <w:sz w:val="24"/>
          <w:szCs w:val="24"/>
          <w:lang w:val="ro-RO"/>
        </w:rPr>
        <w:t xml:space="preserve">n </w:t>
      </w:r>
      <w:r w:rsidR="00095E9A">
        <w:rPr>
          <w:sz w:val="24"/>
          <w:szCs w:val="24"/>
          <w:lang w:val="ro-RO"/>
        </w:rPr>
        <w:t xml:space="preserve">strada </w:t>
      </w:r>
      <w:r w:rsidR="009F5330">
        <w:rPr>
          <w:sz w:val="24"/>
          <w:szCs w:val="24"/>
          <w:lang w:val="ro-RO"/>
        </w:rPr>
        <w:t>16 Decembrie 1989 nr.25</w:t>
      </w:r>
      <w:r w:rsidR="00DC195C">
        <w:rPr>
          <w:sz w:val="24"/>
          <w:szCs w:val="24"/>
          <w:lang w:val="ro-RO"/>
        </w:rPr>
        <w:t>,</w:t>
      </w:r>
      <w:r w:rsidR="00043B05" w:rsidRPr="00E17CEB">
        <w:rPr>
          <w:sz w:val="24"/>
          <w:szCs w:val="24"/>
          <w:lang w:val="ro-RO"/>
        </w:rPr>
        <w:t xml:space="preserve"> </w:t>
      </w:r>
      <w:r w:rsidR="00085F13">
        <w:rPr>
          <w:sz w:val="24"/>
          <w:szCs w:val="24"/>
          <w:lang w:val="ro-RO"/>
        </w:rPr>
        <w:t xml:space="preserve">este </w:t>
      </w:r>
      <w:r w:rsidR="009F5330">
        <w:rPr>
          <w:sz w:val="24"/>
          <w:szCs w:val="24"/>
          <w:lang w:val="ro-RO"/>
        </w:rPr>
        <w:t>situat in Situl  urban</w:t>
      </w:r>
      <w:r w:rsidR="00DC195C">
        <w:rPr>
          <w:sz w:val="24"/>
          <w:szCs w:val="24"/>
          <w:lang w:val="ro-RO"/>
        </w:rPr>
        <w:t xml:space="preserve"> ,,</w:t>
      </w:r>
      <w:r w:rsidR="009F5330">
        <w:rPr>
          <w:sz w:val="24"/>
          <w:szCs w:val="24"/>
          <w:lang w:val="ro-RO"/>
        </w:rPr>
        <w:t>Vechiul Cartier Iosefin,, ,Cod TM-II-a-A-06098</w:t>
      </w:r>
      <w:r w:rsidR="00DC195C">
        <w:rPr>
          <w:sz w:val="24"/>
          <w:szCs w:val="24"/>
          <w:lang w:val="ro-RO"/>
        </w:rPr>
        <w:t xml:space="preserve"> </w:t>
      </w:r>
      <w:r w:rsidR="00085F13">
        <w:rPr>
          <w:sz w:val="24"/>
          <w:szCs w:val="24"/>
          <w:lang w:val="ro-RO"/>
        </w:rPr>
        <w:t xml:space="preserve"> </w:t>
      </w:r>
      <w:r w:rsidR="00043B05">
        <w:rPr>
          <w:sz w:val="24"/>
          <w:szCs w:val="24"/>
          <w:lang w:val="ro-RO"/>
        </w:rPr>
        <w:t>din Lista Monumentelor Istorice-2010, judeţul Timiş.</w:t>
      </w:r>
    </w:p>
    <w:p w:rsidR="00043B05" w:rsidRDefault="00095E9A" w:rsidP="00DF0670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Faţada clădirii şi </w:t>
      </w:r>
      <w:r w:rsidR="00CB3233">
        <w:rPr>
          <w:sz w:val="24"/>
          <w:szCs w:val="24"/>
          <w:lang w:val="ro-RO"/>
        </w:rPr>
        <w:t xml:space="preserve">acoperişul </w:t>
      </w:r>
      <w:r>
        <w:rPr>
          <w:sz w:val="24"/>
          <w:szCs w:val="24"/>
          <w:lang w:val="ro-RO"/>
        </w:rPr>
        <w:t>prezintă degradări</w:t>
      </w:r>
      <w:r w:rsidR="007A5BBC">
        <w:rPr>
          <w:sz w:val="24"/>
          <w:szCs w:val="24"/>
          <w:lang w:val="ro-RO"/>
        </w:rPr>
        <w:t xml:space="preserve"> vizibile</w:t>
      </w:r>
      <w:r>
        <w:rPr>
          <w:sz w:val="24"/>
          <w:szCs w:val="24"/>
          <w:lang w:val="ro-RO"/>
        </w:rPr>
        <w:t xml:space="preserve"> în anumite</w:t>
      </w:r>
      <w:r w:rsidR="007A5BBC">
        <w:rPr>
          <w:sz w:val="24"/>
          <w:szCs w:val="24"/>
          <w:lang w:val="ro-RO"/>
        </w:rPr>
        <w:t xml:space="preserve"> porţiuni şi necesită reparaţii, unele de urgenţă.</w:t>
      </w:r>
      <w:r>
        <w:rPr>
          <w:sz w:val="24"/>
          <w:szCs w:val="24"/>
          <w:lang w:val="ro-RO"/>
        </w:rPr>
        <w:t xml:space="preserve">Tâmplăria de lemn a </w:t>
      </w:r>
      <w:r w:rsidR="007A5BBC">
        <w:rPr>
          <w:sz w:val="24"/>
          <w:szCs w:val="24"/>
          <w:lang w:val="ro-RO"/>
        </w:rPr>
        <w:t>ferestrelor necesită în unele situaţii punctuale lucrări de reabilitare</w:t>
      </w:r>
      <w:r>
        <w:rPr>
          <w:sz w:val="24"/>
          <w:szCs w:val="24"/>
          <w:lang w:val="ro-RO"/>
        </w:rPr>
        <w:t>.</w:t>
      </w:r>
      <w:r w:rsidR="00CB3233">
        <w:rPr>
          <w:sz w:val="24"/>
          <w:szCs w:val="24"/>
          <w:lang w:val="ro-RO"/>
        </w:rPr>
        <w:t xml:space="preserve">Poarta de acces </w:t>
      </w:r>
      <w:r w:rsidR="007A5BBC">
        <w:rPr>
          <w:sz w:val="24"/>
          <w:szCs w:val="24"/>
          <w:lang w:val="ro-RO"/>
        </w:rPr>
        <w:t>originală din lemn s-a păstrat şi are nevoie de lucrări de conservare şi restaurare</w:t>
      </w:r>
      <w:r w:rsidR="00CB3233">
        <w:rPr>
          <w:sz w:val="24"/>
          <w:szCs w:val="24"/>
          <w:lang w:val="ro-RO"/>
        </w:rPr>
        <w:t>.</w:t>
      </w:r>
    </w:p>
    <w:p w:rsidR="00043B05" w:rsidRDefault="00043B05" w:rsidP="00DF0670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>Conform adresei</w:t>
      </w:r>
      <w:r w:rsidRPr="00E17CEB">
        <w:rPr>
          <w:sz w:val="24"/>
          <w:szCs w:val="24"/>
          <w:lang w:val="ro-RO"/>
        </w:rPr>
        <w:t xml:space="preserve"> nr.</w:t>
      </w:r>
      <w:r w:rsidR="004D3A1D">
        <w:rPr>
          <w:sz w:val="24"/>
          <w:szCs w:val="24"/>
          <w:lang w:val="ro-RO"/>
        </w:rPr>
        <w:t>689</w:t>
      </w:r>
      <w:r w:rsidR="00537D95">
        <w:rPr>
          <w:sz w:val="24"/>
          <w:szCs w:val="24"/>
          <w:lang w:val="ro-RO"/>
        </w:rPr>
        <w:t xml:space="preserve">  din </w:t>
      </w:r>
      <w:r w:rsidR="004D3A1D">
        <w:rPr>
          <w:sz w:val="24"/>
          <w:szCs w:val="24"/>
          <w:lang w:val="ro-RO"/>
        </w:rPr>
        <w:t>06.03</w:t>
      </w:r>
      <w:r w:rsidR="00CB3233">
        <w:rPr>
          <w:sz w:val="24"/>
          <w:szCs w:val="24"/>
          <w:lang w:val="ro-RO"/>
        </w:rPr>
        <w:t>.</w:t>
      </w:r>
      <w:r w:rsidRPr="00E17CEB">
        <w:rPr>
          <w:sz w:val="24"/>
          <w:szCs w:val="24"/>
          <w:lang w:val="ro-RO"/>
        </w:rPr>
        <w:t xml:space="preserve">2015, </w:t>
      </w:r>
      <w:r>
        <w:rPr>
          <w:sz w:val="24"/>
          <w:szCs w:val="24"/>
          <w:lang w:val="ro-RO"/>
        </w:rPr>
        <w:t>a  Direcţiei</w:t>
      </w:r>
      <w:r w:rsidRPr="00E17C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Judeţene </w:t>
      </w:r>
      <w:r w:rsidRPr="00E17CEB">
        <w:rPr>
          <w:sz w:val="24"/>
          <w:szCs w:val="24"/>
          <w:lang w:val="ro-RO"/>
        </w:rPr>
        <w:t xml:space="preserve"> pentru Cultură  Timiş, </w:t>
      </w:r>
      <w:r>
        <w:rPr>
          <w:sz w:val="24"/>
          <w:szCs w:val="24"/>
          <w:lang w:val="ro-RO"/>
        </w:rPr>
        <w:t xml:space="preserve">rezultă </w:t>
      </w:r>
      <w:r w:rsidRPr="00E17CEB">
        <w:rPr>
          <w:sz w:val="24"/>
          <w:szCs w:val="24"/>
          <w:lang w:val="ro-RO"/>
        </w:rPr>
        <w:t>că</w:t>
      </w:r>
      <w:r>
        <w:rPr>
          <w:i/>
          <w:sz w:val="24"/>
          <w:szCs w:val="24"/>
          <w:lang w:val="ro-RO"/>
        </w:rPr>
        <w:t xml:space="preserve"> </w:t>
      </w:r>
      <w:r w:rsidRPr="00132E68">
        <w:rPr>
          <w:sz w:val="24"/>
          <w:szCs w:val="24"/>
          <w:lang w:val="ro-RO"/>
        </w:rPr>
        <w:t>aceasta</w:t>
      </w:r>
      <w:r>
        <w:rPr>
          <w:i/>
          <w:sz w:val="24"/>
          <w:szCs w:val="24"/>
          <w:lang w:val="ro-RO"/>
        </w:rPr>
        <w:t xml:space="preserve"> </w:t>
      </w:r>
      <w:r w:rsidRPr="00E17CEB">
        <w:rPr>
          <w:i/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nu îşi exercită dreptul de preemţiune, asupra </w:t>
      </w:r>
      <w:r w:rsidR="004D3A1D">
        <w:rPr>
          <w:sz w:val="24"/>
          <w:szCs w:val="24"/>
          <w:lang w:val="ro-RO"/>
        </w:rPr>
        <w:t xml:space="preserve">imobilului din </w:t>
      </w:r>
      <w:r w:rsidR="00085F13">
        <w:rPr>
          <w:sz w:val="24"/>
          <w:szCs w:val="24"/>
          <w:lang w:val="ro-RO"/>
        </w:rPr>
        <w:t>stra</w:t>
      </w:r>
      <w:r w:rsidR="00537D95">
        <w:rPr>
          <w:sz w:val="24"/>
          <w:szCs w:val="24"/>
          <w:lang w:val="ro-RO"/>
        </w:rPr>
        <w:t xml:space="preserve">da  </w:t>
      </w:r>
      <w:r w:rsidR="00413325">
        <w:rPr>
          <w:sz w:val="24"/>
          <w:szCs w:val="24"/>
          <w:lang w:val="ro-RO"/>
        </w:rPr>
        <w:t>16 Decembrie 1989 nr.25</w:t>
      </w:r>
      <w:r w:rsidR="009D515F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 xml:space="preserve">imobil ce </w:t>
      </w:r>
      <w:r w:rsidR="00085F13">
        <w:rPr>
          <w:sz w:val="24"/>
          <w:szCs w:val="24"/>
          <w:lang w:val="ro-RO"/>
        </w:rPr>
        <w:t xml:space="preserve">este inclus în </w:t>
      </w:r>
      <w:r w:rsidR="00413325">
        <w:rPr>
          <w:sz w:val="24"/>
          <w:szCs w:val="24"/>
          <w:lang w:val="ro-RO"/>
        </w:rPr>
        <w:t xml:space="preserve">Situl  urban ,,Vechiul Cartier Iosefin,, Cod TM-II-a-A-06098  </w:t>
      </w:r>
      <w:r w:rsidR="00C7794C">
        <w:rPr>
          <w:sz w:val="24"/>
          <w:szCs w:val="24"/>
          <w:lang w:val="ro-RO"/>
        </w:rPr>
        <w:t xml:space="preserve">, poziţia 63 </w:t>
      </w:r>
      <w:r w:rsidR="00085F13">
        <w:rPr>
          <w:sz w:val="24"/>
          <w:szCs w:val="24"/>
          <w:lang w:val="ro-RO"/>
        </w:rPr>
        <w:t xml:space="preserve"> din Lista Monumentelor Istorice-2010, judeţul Timiş.</w:t>
      </w:r>
      <w:r w:rsidR="004158FA">
        <w:rPr>
          <w:sz w:val="24"/>
          <w:szCs w:val="24"/>
          <w:lang w:val="ro-RO"/>
        </w:rPr>
        <w:tab/>
      </w:r>
    </w:p>
    <w:p w:rsidR="00043B05" w:rsidRDefault="00043B05" w:rsidP="00DF0670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-Din  răspunsul primit de la Biro</w:t>
      </w:r>
      <w:r w:rsidR="001D2308">
        <w:rPr>
          <w:sz w:val="24"/>
          <w:szCs w:val="24"/>
          <w:lang w:val="ro-RO"/>
        </w:rPr>
        <w:t>ul Valorificare Spaţii cu altă D</w:t>
      </w:r>
      <w:r>
        <w:rPr>
          <w:sz w:val="24"/>
          <w:szCs w:val="24"/>
          <w:lang w:val="ro-RO"/>
        </w:rPr>
        <w:t xml:space="preserve">estinaţie </w:t>
      </w:r>
      <w:r w:rsidR="000F69C4">
        <w:rPr>
          <w:sz w:val="24"/>
          <w:szCs w:val="24"/>
          <w:lang w:val="ro-RO"/>
        </w:rPr>
        <w:t>din cadrul Direcţiei</w:t>
      </w:r>
      <w:r w:rsidR="00DE181E">
        <w:rPr>
          <w:sz w:val="24"/>
          <w:szCs w:val="24"/>
          <w:lang w:val="ro-RO"/>
        </w:rPr>
        <w:t xml:space="preserve"> Clădiri,Terenuri şi Dotări Diverse , la adresa nostră cu nr.CT2015</w:t>
      </w:r>
      <w:r w:rsidR="00C60D25">
        <w:rPr>
          <w:sz w:val="24"/>
          <w:szCs w:val="24"/>
          <w:lang w:val="ro-RO"/>
        </w:rPr>
        <w:t>-001679</w:t>
      </w:r>
      <w:r w:rsidR="00DE181E">
        <w:rPr>
          <w:sz w:val="24"/>
          <w:szCs w:val="24"/>
          <w:lang w:val="ro-RO"/>
        </w:rPr>
        <w:t>/17.03.2015 re</w:t>
      </w:r>
      <w:r>
        <w:rPr>
          <w:sz w:val="24"/>
          <w:szCs w:val="24"/>
          <w:lang w:val="ro-RO"/>
        </w:rPr>
        <w:t xml:space="preserve">zultă că </w:t>
      </w:r>
      <w:r w:rsidR="00085F13">
        <w:rPr>
          <w:sz w:val="24"/>
          <w:szCs w:val="24"/>
          <w:lang w:val="ro-RO"/>
        </w:rPr>
        <w:t xml:space="preserve">imobilul </w:t>
      </w:r>
      <w:r w:rsidR="00C34941">
        <w:rPr>
          <w:sz w:val="24"/>
          <w:szCs w:val="24"/>
          <w:lang w:val="ro-RO"/>
        </w:rPr>
        <w:t>menţionat mai sus ,</w:t>
      </w:r>
      <w:r w:rsidR="00C60D2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nu prezintă interes pentru domeniul public/privat al Municipiului Timişoara.</w:t>
      </w:r>
    </w:p>
    <w:p w:rsidR="00D57DBB" w:rsidRDefault="00D57DBB" w:rsidP="00DF0670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5B1854">
        <w:rPr>
          <w:sz w:val="24"/>
          <w:szCs w:val="24"/>
          <w:lang w:val="ro-RO"/>
        </w:rPr>
        <w:t xml:space="preserve">răspunsul la </w:t>
      </w:r>
      <w:r>
        <w:rPr>
          <w:sz w:val="24"/>
          <w:szCs w:val="24"/>
          <w:lang w:val="ro-RO"/>
        </w:rPr>
        <w:t xml:space="preserve">adresa </w:t>
      </w:r>
      <w:r w:rsidR="005B1854">
        <w:rPr>
          <w:sz w:val="24"/>
          <w:szCs w:val="24"/>
          <w:lang w:val="ro-RO"/>
        </w:rPr>
        <w:t xml:space="preserve">noastră </w:t>
      </w:r>
      <w:r>
        <w:rPr>
          <w:sz w:val="24"/>
          <w:szCs w:val="24"/>
          <w:lang w:val="ro-RO"/>
        </w:rPr>
        <w:t>cu nr.CM2015-</w:t>
      </w:r>
      <w:r w:rsidR="00C60D25">
        <w:rPr>
          <w:sz w:val="24"/>
          <w:szCs w:val="24"/>
          <w:lang w:val="ro-RO"/>
        </w:rPr>
        <w:t>001679/17.03.2015</w:t>
      </w:r>
      <w:r>
        <w:rPr>
          <w:sz w:val="24"/>
          <w:szCs w:val="24"/>
          <w:lang w:val="ro-RO"/>
        </w:rPr>
        <w:t>,</w:t>
      </w:r>
      <w:r w:rsidR="005B1854">
        <w:rPr>
          <w:sz w:val="24"/>
          <w:szCs w:val="24"/>
          <w:lang w:val="ro-RO"/>
        </w:rPr>
        <w:t xml:space="preserve"> Direcţia</w:t>
      </w:r>
      <w:r>
        <w:rPr>
          <w:sz w:val="24"/>
          <w:szCs w:val="24"/>
          <w:lang w:val="ro-RO"/>
        </w:rPr>
        <w:t xml:space="preserve"> Instituţii Şcolare,Medicale,Sportive şi Culturale</w:t>
      </w:r>
      <w:r w:rsidR="005B1854">
        <w:rPr>
          <w:sz w:val="24"/>
          <w:szCs w:val="24"/>
          <w:lang w:val="ro-RO"/>
        </w:rPr>
        <w:t xml:space="preserve">, ne comunică faptul </w:t>
      </w:r>
      <w:r w:rsidR="00884EFA">
        <w:rPr>
          <w:sz w:val="24"/>
          <w:szCs w:val="24"/>
          <w:lang w:val="ro-RO"/>
        </w:rPr>
        <w:t xml:space="preserve"> că </w:t>
      </w:r>
      <w:r w:rsidR="00C34941">
        <w:rPr>
          <w:sz w:val="24"/>
          <w:szCs w:val="24"/>
          <w:lang w:val="ro-RO"/>
        </w:rPr>
        <w:t xml:space="preserve">imobilul </w:t>
      </w:r>
      <w:r w:rsidR="00884EFA">
        <w:rPr>
          <w:sz w:val="24"/>
          <w:szCs w:val="24"/>
          <w:lang w:val="ro-RO"/>
        </w:rPr>
        <w:t xml:space="preserve">menţionat mai sus nu prezintă interes pentru desfăşurarea unor activităţi de interes public(sănătate,învăţământ,cultură) ce aparţin de direcţie. </w:t>
      </w:r>
    </w:p>
    <w:p w:rsidR="00C34941" w:rsidRDefault="00C34941" w:rsidP="00DF0670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raspunsul Biroului Locuinţe din cadrul Direcţiei Clădiri,Terenuri şi alte Dotări Diverse la adresa noastra reiese ca in bugetul pe anul 2015, nu au prevazut sume pentru cumpărare imobile istorice.</w:t>
      </w:r>
    </w:p>
    <w:p w:rsidR="00043B05" w:rsidRDefault="00C34941" w:rsidP="00DF0670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043B05">
        <w:rPr>
          <w:sz w:val="24"/>
          <w:szCs w:val="24"/>
          <w:lang w:val="ro-RO"/>
        </w:rPr>
        <w:t>Ţinând cont de art.4,alin.4 din Legea nr.422</w:t>
      </w:r>
      <w:r w:rsidR="00085F13">
        <w:rPr>
          <w:sz w:val="24"/>
          <w:szCs w:val="24"/>
          <w:lang w:val="ro-RO"/>
        </w:rPr>
        <w:t xml:space="preserve">/2001, modificată şi republicată </w:t>
      </w:r>
      <w:r w:rsidR="00043B05">
        <w:rPr>
          <w:sz w:val="24"/>
          <w:szCs w:val="24"/>
          <w:lang w:val="ro-RO"/>
        </w:rPr>
        <w:t xml:space="preserve"> de Legea nr 259/2006 privind protejarea monumentelor istorice;</w:t>
      </w:r>
    </w:p>
    <w:p w:rsidR="00E17CEB" w:rsidRDefault="00043B05" w:rsidP="00DF0670">
      <w:pPr>
        <w:ind w:firstLine="708"/>
        <w:jc w:val="both"/>
        <w:rPr>
          <w:b/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Având în vedere prevederile art.2, din Hotărârea nr.67/26.02.2008 a Consiliului Local al</w:t>
      </w:r>
      <w:r w:rsidR="0018783C">
        <w:rPr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Municipiului Timişoara;                                      </w:t>
      </w:r>
      <w:r>
        <w:rPr>
          <w:sz w:val="24"/>
          <w:szCs w:val="24"/>
          <w:lang w:val="ro-RO"/>
        </w:rPr>
        <w:tab/>
      </w:r>
    </w:p>
    <w:p w:rsidR="00E17CEB" w:rsidRDefault="00E17CEB" w:rsidP="00DF0670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664F1D" w:rsidRDefault="00664F1D" w:rsidP="00DF0670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675168" w:rsidRDefault="00675168" w:rsidP="005665FA">
      <w:pPr>
        <w:ind w:left="7788"/>
        <w:jc w:val="both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556A66" w:rsidRDefault="00556A66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E17CEB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AB5762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</w:p>
    <w:p w:rsidR="00C34941" w:rsidRDefault="00C34941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7B721E" w:rsidRPr="00E17CEB" w:rsidRDefault="005B1854" w:rsidP="005B1854">
      <w:pPr>
        <w:tabs>
          <w:tab w:val="left" w:pos="3300"/>
          <w:tab w:val="center" w:pos="6079"/>
        </w:tabs>
        <w:ind w:left="1418" w:firstLine="85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 xml:space="preserve">              P</w:t>
      </w:r>
      <w:r w:rsidR="007B721E" w:rsidRPr="00E17CEB">
        <w:rPr>
          <w:b/>
          <w:sz w:val="24"/>
          <w:szCs w:val="24"/>
          <w:lang w:val="ro-RO"/>
        </w:rPr>
        <w:t>ROPUNE:</w:t>
      </w:r>
    </w:p>
    <w:p w:rsidR="007B721E" w:rsidRPr="00E17CEB" w:rsidRDefault="007B721E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496850" w:rsidRPr="00E17CEB" w:rsidRDefault="007B721E" w:rsidP="005665FA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Emiterea unei Hotărâri, prin care Consiliul Local Timişoara, nu îşi exercită dreptul de preemţiune</w:t>
      </w:r>
      <w:r w:rsidR="00A92F00">
        <w:rPr>
          <w:sz w:val="24"/>
          <w:szCs w:val="24"/>
          <w:lang w:val="ro-RO"/>
        </w:rPr>
        <w:t xml:space="preserve"> privitor la cumpărar</w:t>
      </w:r>
      <w:r w:rsidR="00085F13">
        <w:rPr>
          <w:sz w:val="24"/>
          <w:szCs w:val="24"/>
          <w:lang w:val="ro-RO"/>
        </w:rPr>
        <w:t xml:space="preserve">ea </w:t>
      </w:r>
      <w:r w:rsidR="00B348F3">
        <w:rPr>
          <w:sz w:val="24"/>
          <w:szCs w:val="24"/>
          <w:lang w:val="ro-RO"/>
        </w:rPr>
        <w:t>imobilului ,</w:t>
      </w:r>
      <w:r w:rsidR="007D5FFA">
        <w:rPr>
          <w:sz w:val="24"/>
          <w:szCs w:val="24"/>
          <w:lang w:val="ro-RO"/>
        </w:rPr>
        <w:t>,</w:t>
      </w:r>
      <w:r w:rsidR="00B348F3">
        <w:rPr>
          <w:sz w:val="24"/>
          <w:szCs w:val="24"/>
          <w:lang w:val="ro-RO"/>
        </w:rPr>
        <w:t xml:space="preserve">Casă cu etaj,, </w:t>
      </w:r>
      <w:r w:rsidR="007D5FFA">
        <w:rPr>
          <w:sz w:val="24"/>
          <w:szCs w:val="24"/>
          <w:lang w:val="ro-RO"/>
        </w:rPr>
        <w:t>situat</w:t>
      </w:r>
      <w:r w:rsidR="007D5FFA" w:rsidRPr="00E17CEB">
        <w:rPr>
          <w:sz w:val="24"/>
          <w:szCs w:val="24"/>
          <w:lang w:val="ro-RO"/>
        </w:rPr>
        <w:t xml:space="preserve"> în </w:t>
      </w:r>
      <w:r w:rsidR="007D5FFA">
        <w:rPr>
          <w:sz w:val="24"/>
          <w:szCs w:val="24"/>
          <w:lang w:val="ro-RO"/>
        </w:rPr>
        <w:t xml:space="preserve">Timişoara, strada </w:t>
      </w:r>
      <w:r w:rsidR="00B348F3">
        <w:rPr>
          <w:sz w:val="24"/>
          <w:szCs w:val="24"/>
          <w:lang w:val="ro-RO"/>
        </w:rPr>
        <w:t>16</w:t>
      </w:r>
      <w:r w:rsidR="00AE4AB8">
        <w:rPr>
          <w:sz w:val="24"/>
          <w:szCs w:val="24"/>
          <w:lang w:val="ro-RO"/>
        </w:rPr>
        <w:t xml:space="preserve"> </w:t>
      </w:r>
      <w:r w:rsidR="00B348F3">
        <w:rPr>
          <w:sz w:val="24"/>
          <w:szCs w:val="24"/>
          <w:lang w:val="ro-RO"/>
        </w:rPr>
        <w:t xml:space="preserve">Decembrie 1989 nr.25 </w:t>
      </w:r>
      <w:r w:rsidR="007D5FFA">
        <w:rPr>
          <w:sz w:val="24"/>
          <w:szCs w:val="24"/>
          <w:lang w:val="ro-RO"/>
        </w:rPr>
        <w:t xml:space="preserve"> </w:t>
      </w:r>
      <w:r w:rsidR="00B348F3">
        <w:rPr>
          <w:sz w:val="24"/>
          <w:szCs w:val="24"/>
          <w:lang w:val="ro-RO"/>
        </w:rPr>
        <w:t>,identificat cu C.F nr.412506 , nr.topo12275, la preţul de 330.000 euro.</w:t>
      </w:r>
    </w:p>
    <w:p w:rsidR="007B721E" w:rsidRDefault="007B721E" w:rsidP="005665FA">
      <w:pPr>
        <w:jc w:val="both"/>
        <w:rPr>
          <w:sz w:val="24"/>
          <w:szCs w:val="24"/>
        </w:rPr>
      </w:pPr>
    </w:p>
    <w:p w:rsidR="00E342AC" w:rsidRDefault="00E342AC" w:rsidP="005665FA">
      <w:pPr>
        <w:jc w:val="both"/>
        <w:rPr>
          <w:sz w:val="24"/>
          <w:szCs w:val="24"/>
        </w:rPr>
      </w:pPr>
    </w:p>
    <w:p w:rsidR="00E342AC" w:rsidRDefault="00E342AC" w:rsidP="005665FA">
      <w:pPr>
        <w:jc w:val="both"/>
        <w:rPr>
          <w:sz w:val="24"/>
          <w:szCs w:val="24"/>
        </w:rPr>
      </w:pPr>
    </w:p>
    <w:p w:rsidR="00E342AC" w:rsidRPr="00E17CEB" w:rsidRDefault="00E342AC" w:rsidP="005665FA">
      <w:pPr>
        <w:jc w:val="both"/>
        <w:rPr>
          <w:sz w:val="24"/>
          <w:szCs w:val="24"/>
        </w:rPr>
      </w:pPr>
    </w:p>
    <w:p w:rsidR="007B721E" w:rsidRDefault="007B721E" w:rsidP="005665FA">
      <w:pPr>
        <w:jc w:val="both"/>
      </w:pPr>
    </w:p>
    <w:p w:rsidR="007B721E" w:rsidRDefault="007B721E" w:rsidP="005665FA">
      <w:pPr>
        <w:jc w:val="both"/>
      </w:pPr>
    </w:p>
    <w:p w:rsidR="00E81FA5" w:rsidRPr="006478F4" w:rsidRDefault="00E81FA5" w:rsidP="005665FA">
      <w:pPr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="006478F4">
        <w:rPr>
          <w:b/>
          <w:sz w:val="28"/>
          <w:szCs w:val="28"/>
        </w:rPr>
        <w:tab/>
      </w:r>
      <w:r w:rsidRPr="006478F4">
        <w:rPr>
          <w:b/>
          <w:sz w:val="24"/>
          <w:szCs w:val="24"/>
        </w:rPr>
        <w:t>ADMINISRTRATOR PUBLIC</w:t>
      </w:r>
      <w:r w:rsidR="004A7661">
        <w:rPr>
          <w:b/>
          <w:sz w:val="24"/>
          <w:szCs w:val="24"/>
        </w:rPr>
        <w:t>,</w:t>
      </w:r>
      <w:r w:rsidR="007B721E" w:rsidRPr="006478F4">
        <w:rPr>
          <w:b/>
          <w:sz w:val="24"/>
          <w:szCs w:val="24"/>
        </w:rPr>
        <w:t xml:space="preserve">   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664F1D">
        <w:rPr>
          <w:b/>
          <w:sz w:val="24"/>
          <w:szCs w:val="24"/>
        </w:rPr>
        <w:t xml:space="preserve">  </w:t>
      </w:r>
      <w:r w:rsidRPr="006478F4">
        <w:rPr>
          <w:b/>
          <w:sz w:val="24"/>
          <w:szCs w:val="24"/>
        </w:rPr>
        <w:t>SECRETAR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</w:p>
    <w:p w:rsidR="007B721E" w:rsidRPr="009B257F" w:rsidRDefault="00E81FA5" w:rsidP="005665FA">
      <w:pPr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8"/>
          <w:szCs w:val="28"/>
        </w:rPr>
        <w:t xml:space="preserve">  </w:t>
      </w:r>
      <w:r w:rsidR="006830DB">
        <w:rPr>
          <w:b/>
          <w:sz w:val="28"/>
          <w:szCs w:val="28"/>
        </w:rPr>
        <w:tab/>
      </w:r>
      <w:r w:rsidR="006830DB">
        <w:rPr>
          <w:b/>
          <w:sz w:val="28"/>
          <w:szCs w:val="28"/>
        </w:rPr>
        <w:tab/>
      </w:r>
      <w:proofErr w:type="spellStart"/>
      <w:r w:rsidRPr="00484261">
        <w:rPr>
          <w:sz w:val="24"/>
          <w:szCs w:val="24"/>
        </w:rPr>
        <w:t>Sorin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Iacob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Dragoi</w:t>
      </w:r>
      <w:proofErr w:type="spellEnd"/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6478F4" w:rsidRPr="00484261">
        <w:rPr>
          <w:sz w:val="24"/>
          <w:szCs w:val="24"/>
        </w:rPr>
        <w:t xml:space="preserve">        </w:t>
      </w:r>
      <w:r w:rsidR="00484261">
        <w:rPr>
          <w:sz w:val="24"/>
          <w:szCs w:val="24"/>
        </w:rPr>
        <w:t xml:space="preserve">     </w:t>
      </w:r>
      <w:r w:rsidR="00D55F16">
        <w:rPr>
          <w:sz w:val="24"/>
          <w:szCs w:val="24"/>
        </w:rPr>
        <w:t xml:space="preserve"> </w:t>
      </w:r>
      <w:proofErr w:type="spellStart"/>
      <w:r w:rsidR="00D55F16">
        <w:rPr>
          <w:sz w:val="24"/>
          <w:szCs w:val="24"/>
        </w:rPr>
        <w:t>Ioan</w:t>
      </w:r>
      <w:proofErr w:type="spellEnd"/>
      <w:r w:rsidR="00D55F16">
        <w:rPr>
          <w:sz w:val="24"/>
          <w:szCs w:val="24"/>
        </w:rPr>
        <w:t xml:space="preserve"> </w:t>
      </w:r>
      <w:proofErr w:type="spellStart"/>
      <w:r w:rsidR="00D55F16">
        <w:rPr>
          <w:sz w:val="24"/>
          <w:szCs w:val="24"/>
        </w:rPr>
        <w:t>Cojocari</w:t>
      </w:r>
      <w:proofErr w:type="spellEnd"/>
    </w:p>
    <w:p w:rsidR="007B721E" w:rsidRPr="00484261" w:rsidRDefault="007B721E" w:rsidP="005665FA">
      <w:pPr>
        <w:ind w:left="-180" w:right="-135"/>
        <w:jc w:val="both"/>
        <w:rPr>
          <w:b/>
          <w:sz w:val="24"/>
          <w:szCs w:val="24"/>
        </w:rPr>
      </w:pPr>
    </w:p>
    <w:p w:rsidR="006478F4" w:rsidRPr="00484261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484261">
        <w:rPr>
          <w:b/>
          <w:sz w:val="24"/>
          <w:szCs w:val="24"/>
        </w:rPr>
        <w:tab/>
      </w:r>
      <w:r w:rsidRPr="00484261">
        <w:rPr>
          <w:b/>
          <w:sz w:val="24"/>
          <w:szCs w:val="24"/>
        </w:rPr>
        <w:tab/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</w:t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D.C.T.D.D</w:t>
      </w:r>
    </w:p>
    <w:p w:rsidR="006478F4" w:rsidRPr="00484261" w:rsidRDefault="006478F4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84261">
        <w:rPr>
          <w:sz w:val="24"/>
          <w:szCs w:val="24"/>
        </w:rPr>
        <w:t xml:space="preserve">Laura </w:t>
      </w:r>
      <w:proofErr w:type="spellStart"/>
      <w:r w:rsidRPr="00484261">
        <w:rPr>
          <w:sz w:val="24"/>
          <w:szCs w:val="24"/>
        </w:rPr>
        <w:t>Koszegi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Stoianov</w:t>
      </w:r>
      <w:proofErr w:type="spellEnd"/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7B721E" w:rsidRPr="00664F1D" w:rsidRDefault="007B721E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="006478F4">
        <w:rPr>
          <w:b/>
          <w:sz w:val="28"/>
          <w:szCs w:val="28"/>
        </w:rPr>
        <w:t xml:space="preserve">  </w:t>
      </w:r>
      <w:r w:rsidR="006478F4" w:rsidRPr="00DA2FA3">
        <w:rPr>
          <w:b/>
          <w:sz w:val="28"/>
          <w:szCs w:val="28"/>
        </w:rPr>
        <w:t xml:space="preserve"> </w:t>
      </w:r>
      <w:r w:rsidR="006478F4">
        <w:rPr>
          <w:b/>
          <w:sz w:val="28"/>
          <w:szCs w:val="28"/>
        </w:rPr>
        <w:t xml:space="preserve">  </w:t>
      </w:r>
    </w:p>
    <w:p w:rsidR="006478F4" w:rsidRDefault="00D55F16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DIRECTOR, D.I.S.M.S.C</w:t>
      </w:r>
    </w:p>
    <w:p w:rsidR="00D55F16" w:rsidRPr="00D55F16" w:rsidRDefault="00D55F16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D55F16">
        <w:rPr>
          <w:sz w:val="24"/>
          <w:szCs w:val="24"/>
        </w:rPr>
        <w:t>Mihai</w:t>
      </w:r>
      <w:proofErr w:type="spellEnd"/>
      <w:r w:rsidRPr="00D55F16">
        <w:rPr>
          <w:sz w:val="24"/>
          <w:szCs w:val="24"/>
        </w:rPr>
        <w:t xml:space="preserve"> Costa</w:t>
      </w: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6478F4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6478F4">
        <w:rPr>
          <w:b/>
          <w:sz w:val="24"/>
          <w:szCs w:val="24"/>
        </w:rPr>
        <w:t xml:space="preserve">CONSILIER, </w:t>
      </w:r>
    </w:p>
    <w:p w:rsidR="007B721E" w:rsidRDefault="006830DB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6373">
        <w:rPr>
          <w:b/>
          <w:sz w:val="28"/>
          <w:szCs w:val="28"/>
        </w:rPr>
        <w:t xml:space="preserve"> </w:t>
      </w:r>
      <w:proofErr w:type="spellStart"/>
      <w:r w:rsidRPr="00484261">
        <w:rPr>
          <w:sz w:val="24"/>
          <w:szCs w:val="24"/>
        </w:rPr>
        <w:t>Luminita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Mirica</w:t>
      </w:r>
      <w:proofErr w:type="spellEnd"/>
      <w:r w:rsidR="007B721E" w:rsidRPr="00484261">
        <w:rPr>
          <w:b/>
          <w:sz w:val="24"/>
          <w:szCs w:val="24"/>
        </w:rPr>
        <w:tab/>
      </w:r>
      <w:r w:rsidR="007B721E" w:rsidRPr="00484261">
        <w:rPr>
          <w:b/>
          <w:sz w:val="24"/>
          <w:szCs w:val="24"/>
        </w:rPr>
        <w:tab/>
        <w:t xml:space="preserve">    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64F1D" w:rsidRPr="00484261" w:rsidRDefault="00664F1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                                                   </w:t>
      </w: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,</w:t>
      </w:r>
    </w:p>
    <w:p w:rsidR="007B721E" w:rsidRDefault="007B721E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B361C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proofErr w:type="spellStart"/>
      <w:r w:rsidRPr="00484261">
        <w:rPr>
          <w:sz w:val="24"/>
          <w:szCs w:val="24"/>
        </w:rPr>
        <w:t>Serviciul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Juridic</w:t>
      </w:r>
      <w:proofErr w:type="spellEnd"/>
      <w:r w:rsidR="00496850">
        <w:rPr>
          <w:sz w:val="24"/>
          <w:szCs w:val="24"/>
        </w:rPr>
        <w:t xml:space="preserve">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Pr="00484261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6B3571" w:rsidRDefault="007B721E" w:rsidP="006830DB">
      <w:pPr>
        <w:ind w:left="7788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sectPr w:rsidR="006B3571" w:rsidSect="006511A4">
      <w:pgSz w:w="11906" w:h="16838"/>
      <w:pgMar w:top="720" w:right="864" w:bottom="28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428" w:rsidRDefault="003C3428" w:rsidP="00043B05">
      <w:r>
        <w:separator/>
      </w:r>
    </w:p>
  </w:endnote>
  <w:endnote w:type="continuationSeparator" w:id="0">
    <w:p w:rsidR="003C3428" w:rsidRDefault="003C3428" w:rsidP="00043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428" w:rsidRDefault="003C3428" w:rsidP="00043B05">
      <w:r>
        <w:separator/>
      </w:r>
    </w:p>
  </w:footnote>
  <w:footnote w:type="continuationSeparator" w:id="0">
    <w:p w:rsidR="003C3428" w:rsidRDefault="003C3428" w:rsidP="00043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21E"/>
    <w:rsid w:val="00020449"/>
    <w:rsid w:val="000218E0"/>
    <w:rsid w:val="00024019"/>
    <w:rsid w:val="000315E1"/>
    <w:rsid w:val="00033F01"/>
    <w:rsid w:val="00043B05"/>
    <w:rsid w:val="00047AAB"/>
    <w:rsid w:val="0008450D"/>
    <w:rsid w:val="00085F13"/>
    <w:rsid w:val="00095E9A"/>
    <w:rsid w:val="000A04FF"/>
    <w:rsid w:val="000F69C4"/>
    <w:rsid w:val="001326A1"/>
    <w:rsid w:val="00140A9B"/>
    <w:rsid w:val="001566AB"/>
    <w:rsid w:val="0016794F"/>
    <w:rsid w:val="00184D01"/>
    <w:rsid w:val="0018783C"/>
    <w:rsid w:val="0019032B"/>
    <w:rsid w:val="001C2E1A"/>
    <w:rsid w:val="001D2308"/>
    <w:rsid w:val="001D3B1F"/>
    <w:rsid w:val="001F0269"/>
    <w:rsid w:val="001F20C5"/>
    <w:rsid w:val="00214AED"/>
    <w:rsid w:val="00294652"/>
    <w:rsid w:val="003A2ACE"/>
    <w:rsid w:val="003A3840"/>
    <w:rsid w:val="003C19AC"/>
    <w:rsid w:val="003C3428"/>
    <w:rsid w:val="003C5FF6"/>
    <w:rsid w:val="003D00F3"/>
    <w:rsid w:val="003D07B5"/>
    <w:rsid w:val="003D1C13"/>
    <w:rsid w:val="004109BA"/>
    <w:rsid w:val="00413325"/>
    <w:rsid w:val="004158FA"/>
    <w:rsid w:val="00416F17"/>
    <w:rsid w:val="00433A73"/>
    <w:rsid w:val="00445C30"/>
    <w:rsid w:val="00471BEB"/>
    <w:rsid w:val="00482092"/>
    <w:rsid w:val="00484261"/>
    <w:rsid w:val="00486A30"/>
    <w:rsid w:val="00491D3D"/>
    <w:rsid w:val="00496850"/>
    <w:rsid w:val="004A7661"/>
    <w:rsid w:val="004B7DF4"/>
    <w:rsid w:val="004C1C58"/>
    <w:rsid w:val="004D3A1D"/>
    <w:rsid w:val="004E4714"/>
    <w:rsid w:val="004F246C"/>
    <w:rsid w:val="005074A2"/>
    <w:rsid w:val="00537D95"/>
    <w:rsid w:val="00554602"/>
    <w:rsid w:val="00556A66"/>
    <w:rsid w:val="005665FA"/>
    <w:rsid w:val="005B1854"/>
    <w:rsid w:val="005B4855"/>
    <w:rsid w:val="005B6812"/>
    <w:rsid w:val="005D69B2"/>
    <w:rsid w:val="00621CDC"/>
    <w:rsid w:val="006478F4"/>
    <w:rsid w:val="00664F1D"/>
    <w:rsid w:val="00675168"/>
    <w:rsid w:val="00676A28"/>
    <w:rsid w:val="006830DB"/>
    <w:rsid w:val="006B3571"/>
    <w:rsid w:val="006B6373"/>
    <w:rsid w:val="006C0D08"/>
    <w:rsid w:val="006E2500"/>
    <w:rsid w:val="006F36FE"/>
    <w:rsid w:val="007220F4"/>
    <w:rsid w:val="0075320C"/>
    <w:rsid w:val="0077559F"/>
    <w:rsid w:val="0078256A"/>
    <w:rsid w:val="00782824"/>
    <w:rsid w:val="007A5BBC"/>
    <w:rsid w:val="007B721E"/>
    <w:rsid w:val="007D5FFA"/>
    <w:rsid w:val="00822B06"/>
    <w:rsid w:val="00831360"/>
    <w:rsid w:val="00850765"/>
    <w:rsid w:val="008773D2"/>
    <w:rsid w:val="00884EFA"/>
    <w:rsid w:val="00885C54"/>
    <w:rsid w:val="008A3020"/>
    <w:rsid w:val="008C49D9"/>
    <w:rsid w:val="008E4DD2"/>
    <w:rsid w:val="008E780D"/>
    <w:rsid w:val="00910D17"/>
    <w:rsid w:val="00920E46"/>
    <w:rsid w:val="009332FE"/>
    <w:rsid w:val="00990F49"/>
    <w:rsid w:val="009B257F"/>
    <w:rsid w:val="009B444D"/>
    <w:rsid w:val="009C1A0E"/>
    <w:rsid w:val="009D515F"/>
    <w:rsid w:val="009F5330"/>
    <w:rsid w:val="00A22F7D"/>
    <w:rsid w:val="00A234A5"/>
    <w:rsid w:val="00A462A0"/>
    <w:rsid w:val="00A77CB6"/>
    <w:rsid w:val="00A92F00"/>
    <w:rsid w:val="00AB5762"/>
    <w:rsid w:val="00AB7A35"/>
    <w:rsid w:val="00AD18BE"/>
    <w:rsid w:val="00AE4AB8"/>
    <w:rsid w:val="00AE6AD8"/>
    <w:rsid w:val="00AF2E96"/>
    <w:rsid w:val="00AF6016"/>
    <w:rsid w:val="00AF7D02"/>
    <w:rsid w:val="00B24B27"/>
    <w:rsid w:val="00B348F3"/>
    <w:rsid w:val="00B35628"/>
    <w:rsid w:val="00B361CA"/>
    <w:rsid w:val="00B6267F"/>
    <w:rsid w:val="00B7633F"/>
    <w:rsid w:val="00B93289"/>
    <w:rsid w:val="00BA2DDD"/>
    <w:rsid w:val="00BB20C6"/>
    <w:rsid w:val="00BC03C3"/>
    <w:rsid w:val="00C34941"/>
    <w:rsid w:val="00C36EE1"/>
    <w:rsid w:val="00C3731B"/>
    <w:rsid w:val="00C40172"/>
    <w:rsid w:val="00C60D25"/>
    <w:rsid w:val="00C71316"/>
    <w:rsid w:val="00C7794C"/>
    <w:rsid w:val="00CB3233"/>
    <w:rsid w:val="00CB6BF3"/>
    <w:rsid w:val="00D142FA"/>
    <w:rsid w:val="00D24B8C"/>
    <w:rsid w:val="00D3406C"/>
    <w:rsid w:val="00D45A2F"/>
    <w:rsid w:val="00D475DB"/>
    <w:rsid w:val="00D55F16"/>
    <w:rsid w:val="00D57DBB"/>
    <w:rsid w:val="00D62738"/>
    <w:rsid w:val="00D90EF0"/>
    <w:rsid w:val="00D94B14"/>
    <w:rsid w:val="00DA23B3"/>
    <w:rsid w:val="00DC195C"/>
    <w:rsid w:val="00DC3BC2"/>
    <w:rsid w:val="00DC5553"/>
    <w:rsid w:val="00DD7689"/>
    <w:rsid w:val="00DE181E"/>
    <w:rsid w:val="00DF0670"/>
    <w:rsid w:val="00E13046"/>
    <w:rsid w:val="00E17CEB"/>
    <w:rsid w:val="00E342AC"/>
    <w:rsid w:val="00E81FA5"/>
    <w:rsid w:val="00E86F54"/>
    <w:rsid w:val="00E95451"/>
    <w:rsid w:val="00EA19E6"/>
    <w:rsid w:val="00EA22DA"/>
    <w:rsid w:val="00EC5939"/>
    <w:rsid w:val="00EF115F"/>
    <w:rsid w:val="00EF3820"/>
    <w:rsid w:val="00F04029"/>
    <w:rsid w:val="00F10463"/>
    <w:rsid w:val="00F13548"/>
    <w:rsid w:val="00F34F29"/>
    <w:rsid w:val="00F71DA1"/>
    <w:rsid w:val="00F838BA"/>
    <w:rsid w:val="00FB3920"/>
    <w:rsid w:val="00FD2501"/>
    <w:rsid w:val="00FD318A"/>
    <w:rsid w:val="00FF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B721E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21E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7B721E"/>
    <w:pPr>
      <w:ind w:left="-142" w:right="582" w:hanging="668"/>
    </w:pPr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15</cp:revision>
  <cp:lastPrinted>2015-03-23T07:44:00Z</cp:lastPrinted>
  <dcterms:created xsi:type="dcterms:W3CDTF">2015-03-20T10:02:00Z</dcterms:created>
  <dcterms:modified xsi:type="dcterms:W3CDTF">2015-03-23T07:44:00Z</dcterms:modified>
</cp:coreProperties>
</file>