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4CE" w:rsidRDefault="009954CE" w:rsidP="00ED2E7C">
      <w:pPr>
        <w:spacing w:after="0" w:line="240" w:lineRule="auto"/>
        <w:rPr>
          <w:rFonts w:ascii="Times New Roman" w:hAnsi="Times New Roman" w:cs="Times New Roman"/>
          <w:sz w:val="24"/>
          <w:szCs w:val="24"/>
        </w:rPr>
      </w:pPr>
    </w:p>
    <w:p w:rsidR="00A616BA" w:rsidRDefault="00A616BA" w:rsidP="00ED2E7C">
      <w:pPr>
        <w:spacing w:after="0" w:line="240" w:lineRule="auto"/>
        <w:rPr>
          <w:rFonts w:ascii="Times New Roman" w:hAnsi="Times New Roman" w:cs="Times New Roman"/>
          <w:sz w:val="24"/>
          <w:szCs w:val="24"/>
        </w:rPr>
      </w:pPr>
    </w:p>
    <w:p w:rsidR="00ED2E7C" w:rsidRPr="00EE787D" w:rsidRDefault="00ED2E7C" w:rsidP="00ED2E7C">
      <w:pPr>
        <w:pStyle w:val="Header"/>
        <w:rPr>
          <w:rFonts w:asciiTheme="majorBidi" w:hAnsiTheme="majorBidi" w:cstheme="majorBidi"/>
          <w:sz w:val="24"/>
          <w:szCs w:val="24"/>
        </w:rPr>
      </w:pPr>
      <w:r w:rsidRPr="00EE787D">
        <w:rPr>
          <w:rFonts w:asciiTheme="majorBidi" w:hAnsiTheme="majorBidi" w:cstheme="majorBidi"/>
          <w:sz w:val="24"/>
          <w:szCs w:val="24"/>
        </w:rPr>
        <w:t>Nr.</w:t>
      </w:r>
      <w:r w:rsidR="002B5B0D" w:rsidRPr="00EE787D">
        <w:rPr>
          <w:rFonts w:asciiTheme="majorBidi" w:hAnsiTheme="majorBidi" w:cstheme="majorBidi"/>
          <w:sz w:val="24"/>
          <w:szCs w:val="24"/>
        </w:rPr>
        <w:t xml:space="preserve"> ASEMT202</w:t>
      </w:r>
      <w:r w:rsidR="005F6674" w:rsidRPr="00EE787D">
        <w:rPr>
          <w:rFonts w:asciiTheme="majorBidi" w:hAnsiTheme="majorBidi" w:cstheme="majorBidi"/>
          <w:sz w:val="24"/>
          <w:szCs w:val="24"/>
        </w:rPr>
        <w:t>4</w:t>
      </w:r>
      <w:r w:rsidR="00EE787D" w:rsidRPr="00EE787D">
        <w:rPr>
          <w:rFonts w:asciiTheme="majorBidi" w:eastAsia="Calibri" w:hAnsiTheme="majorBidi" w:cstheme="majorBidi"/>
          <w:color w:val="000000"/>
          <w:sz w:val="24"/>
          <w:szCs w:val="24"/>
        </w:rPr>
        <w:t xml:space="preserve">- </w:t>
      </w:r>
      <w:r w:rsidR="00A616BA">
        <w:rPr>
          <w:rFonts w:asciiTheme="majorBidi" w:eastAsia="Calibri" w:hAnsiTheme="majorBidi" w:cstheme="majorBidi"/>
          <w:color w:val="000000"/>
          <w:sz w:val="24"/>
          <w:szCs w:val="24"/>
        </w:rPr>
        <w:t>47</w:t>
      </w:r>
      <w:r w:rsidR="00EE787D" w:rsidRPr="00EE787D">
        <w:rPr>
          <w:rFonts w:asciiTheme="majorBidi" w:eastAsia="Calibri" w:hAnsiTheme="majorBidi" w:cstheme="majorBidi"/>
          <w:color w:val="000000"/>
          <w:sz w:val="24"/>
          <w:szCs w:val="24"/>
        </w:rPr>
        <w:t>/0</w:t>
      </w:r>
      <w:r w:rsidR="00A616BA">
        <w:rPr>
          <w:rFonts w:asciiTheme="majorBidi" w:eastAsia="Calibri" w:hAnsiTheme="majorBidi" w:cstheme="majorBidi"/>
          <w:color w:val="000000"/>
          <w:sz w:val="24"/>
          <w:szCs w:val="24"/>
        </w:rPr>
        <w:t>9</w:t>
      </w:r>
      <w:r w:rsidR="00EE787D" w:rsidRPr="00EE787D">
        <w:rPr>
          <w:rFonts w:asciiTheme="majorBidi" w:eastAsia="Calibri" w:hAnsiTheme="majorBidi" w:cstheme="majorBidi"/>
          <w:color w:val="000000"/>
          <w:sz w:val="24"/>
          <w:szCs w:val="24"/>
        </w:rPr>
        <w:t>.01.2024</w:t>
      </w:r>
    </w:p>
    <w:p w:rsidR="009954CE" w:rsidRDefault="009954CE" w:rsidP="00197BF4">
      <w:pPr>
        <w:spacing w:after="0" w:line="240" w:lineRule="auto"/>
        <w:jc w:val="center"/>
        <w:rPr>
          <w:rFonts w:ascii="Times New Roman" w:hAnsi="Times New Roman" w:cs="Times New Roman"/>
          <w:sz w:val="24"/>
          <w:szCs w:val="24"/>
        </w:rPr>
      </w:pPr>
    </w:p>
    <w:p w:rsidR="00ED2E7C" w:rsidRDefault="00ED2E7C" w:rsidP="00197BF4">
      <w:pPr>
        <w:spacing w:after="0" w:line="240" w:lineRule="auto"/>
        <w:jc w:val="center"/>
        <w:rPr>
          <w:rFonts w:ascii="Times New Roman" w:hAnsi="Times New Roman" w:cs="Times New Roman"/>
          <w:sz w:val="24"/>
          <w:szCs w:val="24"/>
        </w:rPr>
      </w:pPr>
    </w:p>
    <w:p w:rsidR="00A616BA" w:rsidRDefault="00A616BA" w:rsidP="00197BF4">
      <w:pPr>
        <w:spacing w:after="0" w:line="240" w:lineRule="auto"/>
        <w:jc w:val="center"/>
        <w:rPr>
          <w:rFonts w:ascii="Times New Roman" w:hAnsi="Times New Roman" w:cs="Times New Roman"/>
          <w:sz w:val="24"/>
          <w:szCs w:val="24"/>
        </w:rPr>
      </w:pPr>
    </w:p>
    <w:p w:rsidR="00A616BA" w:rsidRDefault="00A616BA" w:rsidP="00197BF4">
      <w:pPr>
        <w:spacing w:after="0" w:line="240" w:lineRule="auto"/>
        <w:jc w:val="center"/>
        <w:rPr>
          <w:rFonts w:ascii="Times New Roman" w:hAnsi="Times New Roman" w:cs="Times New Roman"/>
          <w:sz w:val="24"/>
          <w:szCs w:val="24"/>
        </w:rPr>
      </w:pPr>
    </w:p>
    <w:p w:rsidR="009954CE" w:rsidRPr="005F6674" w:rsidRDefault="009954CE" w:rsidP="00197BF4">
      <w:pPr>
        <w:spacing w:after="0" w:line="240" w:lineRule="auto"/>
        <w:jc w:val="center"/>
        <w:rPr>
          <w:rFonts w:asciiTheme="majorBidi" w:hAnsiTheme="majorBidi" w:cstheme="majorBidi"/>
          <w:b/>
          <w:bCs/>
          <w:sz w:val="24"/>
          <w:szCs w:val="24"/>
        </w:rPr>
      </w:pPr>
      <w:r w:rsidRPr="005F6674">
        <w:rPr>
          <w:rFonts w:asciiTheme="majorBidi" w:hAnsiTheme="majorBidi" w:cstheme="majorBidi"/>
          <w:b/>
          <w:bCs/>
          <w:sz w:val="24"/>
          <w:szCs w:val="24"/>
        </w:rPr>
        <w:t>R</w:t>
      </w:r>
      <w:r w:rsidR="008136FB">
        <w:rPr>
          <w:rFonts w:asciiTheme="majorBidi" w:hAnsiTheme="majorBidi" w:cstheme="majorBidi"/>
          <w:b/>
          <w:bCs/>
          <w:sz w:val="24"/>
          <w:szCs w:val="24"/>
        </w:rPr>
        <w:t>aport</w:t>
      </w:r>
      <w:r w:rsidRPr="005F6674">
        <w:rPr>
          <w:rFonts w:asciiTheme="majorBidi" w:hAnsiTheme="majorBidi" w:cstheme="majorBidi"/>
          <w:b/>
          <w:bCs/>
          <w:sz w:val="24"/>
          <w:szCs w:val="24"/>
        </w:rPr>
        <w:t xml:space="preserve"> de specialitate</w:t>
      </w:r>
    </w:p>
    <w:p w:rsidR="005F6674" w:rsidRPr="005F6674" w:rsidRDefault="005F6674" w:rsidP="005F6674">
      <w:pPr>
        <w:jc w:val="center"/>
        <w:rPr>
          <w:rFonts w:asciiTheme="majorBidi" w:hAnsiTheme="majorBidi" w:cstheme="majorBidi"/>
          <w:b/>
          <w:bCs/>
          <w:sz w:val="24"/>
          <w:szCs w:val="24"/>
        </w:rPr>
      </w:pPr>
      <w:r w:rsidRPr="005F6674">
        <w:rPr>
          <w:rFonts w:asciiTheme="majorBidi" w:hAnsiTheme="majorBidi" w:cstheme="majorBidi"/>
          <w:b/>
          <w:bCs/>
          <w:sz w:val="24"/>
          <w:szCs w:val="24"/>
        </w:rPr>
        <w:t>privind aprobarea organizării și funcționării rețelei școlare a unităților de învățământ preuniversitar de stat și particular de pe raza Municipiului Timișoara, pentru anul școlar 2024-2025</w:t>
      </w:r>
    </w:p>
    <w:p w:rsidR="009954CE" w:rsidRDefault="009954CE" w:rsidP="00197BF4">
      <w:pPr>
        <w:spacing w:after="0" w:line="240" w:lineRule="auto"/>
        <w:jc w:val="both"/>
        <w:rPr>
          <w:rFonts w:ascii="Times New Roman" w:hAnsi="Times New Roman" w:cs="Times New Roman"/>
          <w:sz w:val="24"/>
          <w:szCs w:val="24"/>
        </w:rPr>
      </w:pPr>
    </w:p>
    <w:p w:rsidR="00A616BA" w:rsidRDefault="00A616BA" w:rsidP="00197BF4">
      <w:pPr>
        <w:spacing w:after="0" w:line="240" w:lineRule="auto"/>
        <w:jc w:val="both"/>
        <w:rPr>
          <w:rFonts w:ascii="Times New Roman" w:hAnsi="Times New Roman" w:cs="Times New Roman"/>
          <w:sz w:val="24"/>
          <w:szCs w:val="24"/>
        </w:rPr>
      </w:pPr>
    </w:p>
    <w:p w:rsidR="009954CE" w:rsidRDefault="009954CE" w:rsidP="00197BF4">
      <w:pPr>
        <w:spacing w:after="0" w:line="240" w:lineRule="auto"/>
        <w:jc w:val="both"/>
        <w:rPr>
          <w:rFonts w:ascii="Times New Roman" w:hAnsi="Times New Roman" w:cs="Times New Roman"/>
          <w:sz w:val="24"/>
          <w:szCs w:val="24"/>
        </w:rPr>
      </w:pPr>
    </w:p>
    <w:p w:rsidR="00D56185" w:rsidRPr="008136FB" w:rsidRDefault="00D56185" w:rsidP="00D56185">
      <w:pPr>
        <w:ind w:firstLine="284"/>
        <w:contextualSpacing/>
        <w:jc w:val="both"/>
        <w:rPr>
          <w:rFonts w:asciiTheme="majorBidi" w:hAnsiTheme="majorBidi" w:cstheme="majorBidi"/>
          <w:bCs/>
          <w:sz w:val="24"/>
          <w:szCs w:val="24"/>
        </w:rPr>
      </w:pPr>
      <w:r w:rsidRPr="008136FB">
        <w:rPr>
          <w:rFonts w:asciiTheme="majorBidi" w:hAnsiTheme="majorBidi" w:cstheme="majorBidi"/>
          <w:sz w:val="24"/>
          <w:szCs w:val="24"/>
        </w:rPr>
        <w:t>Având în vedere Referatul de aprobare nr.</w:t>
      </w:r>
      <w:r w:rsidR="00A616BA">
        <w:rPr>
          <w:rFonts w:asciiTheme="majorBidi" w:hAnsiTheme="majorBidi" w:cstheme="majorBidi"/>
          <w:sz w:val="24"/>
          <w:szCs w:val="24"/>
        </w:rPr>
        <w:t>TMI2024-000332/09.01.2024</w:t>
      </w:r>
      <w:r w:rsidR="00E77C34">
        <w:rPr>
          <w:rFonts w:asciiTheme="majorBidi" w:hAnsiTheme="majorBidi" w:cstheme="majorBidi"/>
          <w:sz w:val="24"/>
          <w:szCs w:val="24"/>
        </w:rPr>
        <w:t xml:space="preserve"> </w:t>
      </w:r>
      <w:r w:rsidRPr="008136FB">
        <w:rPr>
          <w:rFonts w:asciiTheme="majorBidi" w:hAnsiTheme="majorBidi" w:cstheme="majorBidi"/>
          <w:sz w:val="24"/>
          <w:szCs w:val="24"/>
        </w:rPr>
        <w:t>al Primarului Municipiului Timişoara și Proiectul de hotărâre</w:t>
      </w:r>
      <w:r w:rsidRPr="008136FB">
        <w:rPr>
          <w:rFonts w:asciiTheme="majorBidi" w:hAnsiTheme="majorBidi" w:cstheme="majorBidi"/>
          <w:bCs/>
          <w:sz w:val="24"/>
          <w:szCs w:val="24"/>
        </w:rPr>
        <w:t>privind aprobarea organizării și funcționării rețelei școlare a unităților de învățământ preuniversitar de stat și particular de pe raza Municipiului Timișoara, pentru anul școlar 2024-2025;</w:t>
      </w:r>
    </w:p>
    <w:p w:rsidR="00D56185" w:rsidRPr="00D56185" w:rsidRDefault="00D56185" w:rsidP="00D56185">
      <w:pPr>
        <w:ind w:left="227" w:firstLine="57"/>
        <w:contextualSpacing/>
        <w:jc w:val="both"/>
        <w:rPr>
          <w:rFonts w:asciiTheme="majorBidi" w:hAnsiTheme="majorBidi" w:cstheme="majorBidi"/>
          <w:sz w:val="24"/>
          <w:szCs w:val="24"/>
        </w:rPr>
      </w:pPr>
    </w:p>
    <w:p w:rsidR="00D56185" w:rsidRPr="00D56185" w:rsidRDefault="00D56185" w:rsidP="00D56185">
      <w:pPr>
        <w:ind w:left="227" w:firstLine="57"/>
        <w:contextualSpacing/>
        <w:jc w:val="both"/>
        <w:rPr>
          <w:rFonts w:asciiTheme="majorBidi" w:hAnsiTheme="majorBidi" w:cstheme="majorBidi"/>
          <w:sz w:val="24"/>
          <w:szCs w:val="24"/>
        </w:rPr>
      </w:pPr>
      <w:r w:rsidRPr="00D56185">
        <w:rPr>
          <w:rFonts w:asciiTheme="majorBidi" w:hAnsiTheme="majorBidi" w:cstheme="majorBidi"/>
          <w:sz w:val="24"/>
          <w:szCs w:val="24"/>
        </w:rPr>
        <w:t>Facem următoarele precizări:</w:t>
      </w:r>
    </w:p>
    <w:p w:rsidR="00A616BA" w:rsidRPr="00D56185" w:rsidRDefault="00D56185" w:rsidP="00A616BA">
      <w:pPr>
        <w:jc w:val="both"/>
        <w:rPr>
          <w:rFonts w:asciiTheme="majorBidi" w:hAnsiTheme="majorBidi" w:cstheme="majorBidi"/>
          <w:sz w:val="24"/>
          <w:szCs w:val="24"/>
        </w:rPr>
      </w:pPr>
      <w:r w:rsidRPr="00D56185">
        <w:rPr>
          <w:rFonts w:asciiTheme="majorBidi" w:hAnsiTheme="majorBidi" w:cstheme="majorBidi"/>
          <w:sz w:val="24"/>
          <w:szCs w:val="24"/>
        </w:rPr>
        <w:t xml:space="preserve">Având în vedere prevederile din Legea nr.198/04.07.2023 privind învățământul preuniversitar, </w:t>
      </w:r>
    </w:p>
    <w:p w:rsidR="00D56185" w:rsidRPr="00D56185" w:rsidRDefault="00D56185" w:rsidP="00D56185">
      <w:pPr>
        <w:jc w:val="both"/>
        <w:rPr>
          <w:rFonts w:asciiTheme="majorBidi" w:hAnsiTheme="majorBidi" w:cstheme="majorBidi"/>
          <w:sz w:val="24"/>
          <w:szCs w:val="24"/>
        </w:rPr>
      </w:pPr>
      <w:r w:rsidRPr="00D56185">
        <w:rPr>
          <w:rFonts w:asciiTheme="majorBidi" w:hAnsiTheme="majorBidi" w:cstheme="majorBidi"/>
          <w:sz w:val="24"/>
          <w:szCs w:val="24"/>
        </w:rPr>
        <w:t>- Capitolul III, Rețeaua școlară din învățământul preuniversitar, Secțiunea I, Organizarea rețelei școlare, Art. 19 alin(1) lit. a), b), c) alin (6), lit.a), alin (7), alin.(11), alin.(13) lit.a);</w:t>
      </w:r>
    </w:p>
    <w:p w:rsidR="00D56185" w:rsidRPr="00D56185" w:rsidRDefault="00A616BA" w:rsidP="00D56185">
      <w:pPr>
        <w:autoSpaceDE w:val="0"/>
        <w:autoSpaceDN w:val="0"/>
        <w:adjustRightInd w:val="0"/>
        <w:jc w:val="both"/>
        <w:rPr>
          <w:rFonts w:asciiTheme="majorBidi" w:eastAsia="Calibri" w:hAnsiTheme="majorBidi" w:cstheme="majorBidi"/>
          <w:b/>
          <w:bCs/>
          <w:sz w:val="24"/>
          <w:szCs w:val="24"/>
        </w:rPr>
      </w:pPr>
      <w:r>
        <w:rPr>
          <w:rFonts w:asciiTheme="majorBidi" w:hAnsiTheme="majorBidi" w:cstheme="majorBidi"/>
          <w:bCs/>
          <w:sz w:val="24"/>
          <w:szCs w:val="24"/>
        </w:rPr>
        <w:t xml:space="preserve">Conform </w:t>
      </w:r>
      <w:r w:rsidR="00D56185" w:rsidRPr="00D56185">
        <w:rPr>
          <w:rFonts w:asciiTheme="majorBidi" w:hAnsiTheme="majorBidi" w:cstheme="majorBidi"/>
          <w:bCs/>
          <w:sz w:val="24"/>
          <w:szCs w:val="24"/>
        </w:rPr>
        <w:t>Ordinul</w:t>
      </w:r>
      <w:r>
        <w:rPr>
          <w:rFonts w:asciiTheme="majorBidi" w:hAnsiTheme="majorBidi" w:cstheme="majorBidi"/>
          <w:bCs/>
          <w:sz w:val="24"/>
          <w:szCs w:val="24"/>
        </w:rPr>
        <w:t>ui</w:t>
      </w:r>
      <w:r w:rsidR="00D56185" w:rsidRPr="00D56185">
        <w:rPr>
          <w:rFonts w:asciiTheme="majorBidi" w:hAnsiTheme="majorBidi" w:cstheme="majorBidi"/>
          <w:bCs/>
          <w:sz w:val="24"/>
          <w:szCs w:val="24"/>
        </w:rPr>
        <w:t xml:space="preserve"> nr. 6800/12.12.2023, </w:t>
      </w:r>
      <w:r w:rsidR="00D56185" w:rsidRPr="00D56185">
        <w:rPr>
          <w:rFonts w:asciiTheme="majorBidi" w:eastAsia="Calibri" w:hAnsiTheme="majorBidi" w:cstheme="majorBidi"/>
          <w:sz w:val="24"/>
          <w:szCs w:val="24"/>
        </w:rPr>
        <w:t xml:space="preserve">pentru aprobarea Metodologiei privind procesul de organizare a rețelei școlare a unităților de învățământ preuniversitar și pentru aprobarea Calendarului operațiunilor de organizare a rețelei școlare pentru anul școlar 2024—2025 </w:t>
      </w:r>
      <w:r w:rsidR="00D56185" w:rsidRPr="00D56185">
        <w:rPr>
          <w:rStyle w:val="salnbdy"/>
          <w:rFonts w:asciiTheme="majorBidi" w:hAnsiTheme="majorBidi" w:cstheme="majorBidi"/>
          <w:sz w:val="24"/>
          <w:szCs w:val="24"/>
        </w:rPr>
        <w:t xml:space="preserve">se realizează prin hotărâre a consiliului local sau a consiliului judeţean, cu avizul conform al inspectoratului şcolar/Ministerului </w:t>
      </w:r>
      <w:r w:rsidR="00D56185" w:rsidRPr="00D56185">
        <w:rPr>
          <w:rFonts w:asciiTheme="majorBidi" w:hAnsiTheme="majorBidi" w:cstheme="majorBidi"/>
          <w:bCs/>
          <w:sz w:val="24"/>
          <w:szCs w:val="24"/>
        </w:rPr>
        <w:t>Educației Naționale</w:t>
      </w:r>
      <w:r w:rsidR="008136FB">
        <w:rPr>
          <w:rStyle w:val="salnbdy"/>
          <w:rFonts w:asciiTheme="majorBidi" w:hAnsiTheme="majorBidi" w:cstheme="majorBidi"/>
          <w:i/>
          <w:sz w:val="24"/>
          <w:szCs w:val="24"/>
        </w:rPr>
        <w:t>:</w:t>
      </w:r>
    </w:p>
    <w:p w:rsidR="00D56185" w:rsidRPr="00D56185" w:rsidRDefault="00D56185" w:rsidP="00D56185">
      <w:pPr>
        <w:autoSpaceDE w:val="0"/>
        <w:autoSpaceDN w:val="0"/>
        <w:adjustRightInd w:val="0"/>
        <w:jc w:val="both"/>
        <w:rPr>
          <w:rFonts w:asciiTheme="majorBidi" w:eastAsia="Calibri" w:hAnsiTheme="majorBidi" w:cstheme="majorBidi"/>
          <w:i/>
          <w:iCs/>
          <w:sz w:val="24"/>
          <w:szCs w:val="24"/>
          <w:lang w:val="en-US"/>
        </w:rPr>
      </w:pPr>
      <w:r w:rsidRPr="00D56185">
        <w:rPr>
          <w:rFonts w:asciiTheme="majorBidi" w:eastAsia="Calibri" w:hAnsiTheme="majorBidi" w:cstheme="majorBidi"/>
          <w:i/>
          <w:iCs/>
          <w:sz w:val="24"/>
          <w:szCs w:val="24"/>
          <w:lang w:val="en-US"/>
        </w:rPr>
        <w:t>Art. 3. — (1) Organizarearețeleișcolare a unităților de învățământprevăzute la art. 1 lit. e) pct. (i) și (ii) în care se desfășoarăactivitatedidacticășiadministrativă, dupăcaz, se realizeazăanual, prinhotărâre a consiliului local sau a consiliuluijudețean, cu avizul conform al inspectoratelorșcolare, respective al MinisteruluiEducației.</w:t>
      </w:r>
    </w:p>
    <w:p w:rsidR="00D56185" w:rsidRPr="00D56185" w:rsidRDefault="00D56185" w:rsidP="00D56185">
      <w:pPr>
        <w:autoSpaceDE w:val="0"/>
        <w:autoSpaceDN w:val="0"/>
        <w:adjustRightInd w:val="0"/>
        <w:jc w:val="both"/>
        <w:rPr>
          <w:rFonts w:asciiTheme="majorBidi" w:eastAsia="Calibri" w:hAnsiTheme="majorBidi" w:cstheme="majorBidi"/>
          <w:i/>
          <w:iCs/>
          <w:sz w:val="24"/>
          <w:szCs w:val="24"/>
          <w:lang w:val="en-US"/>
        </w:rPr>
      </w:pPr>
      <w:r w:rsidRPr="00D56185">
        <w:rPr>
          <w:rFonts w:asciiTheme="majorBidi" w:eastAsia="Calibri" w:hAnsiTheme="majorBidi" w:cstheme="majorBidi"/>
          <w:i/>
          <w:iCs/>
          <w:sz w:val="24"/>
          <w:szCs w:val="24"/>
          <w:lang w:val="en-US"/>
        </w:rPr>
        <w:t>(2) Obținereaavizului conform esteobligatorie, lipsaacestuiaatrăgândnulitateahotărâriiconsiliului local sau, dupăcaz, a consiliuluijudețeanprin care esteorganizatărețeauașcolară.</w:t>
      </w:r>
    </w:p>
    <w:p w:rsidR="00D56185" w:rsidRPr="00D56185" w:rsidRDefault="00D56185" w:rsidP="00D56185">
      <w:pPr>
        <w:autoSpaceDE w:val="0"/>
        <w:autoSpaceDN w:val="0"/>
        <w:adjustRightInd w:val="0"/>
        <w:jc w:val="both"/>
        <w:rPr>
          <w:rFonts w:asciiTheme="majorBidi" w:eastAsia="Calibri" w:hAnsiTheme="majorBidi" w:cstheme="majorBidi"/>
          <w:i/>
          <w:iCs/>
          <w:sz w:val="24"/>
          <w:szCs w:val="24"/>
          <w:lang w:val="en-US"/>
        </w:rPr>
      </w:pPr>
      <w:r w:rsidRPr="00D56185">
        <w:rPr>
          <w:rFonts w:asciiTheme="majorBidi" w:eastAsia="Calibri" w:hAnsiTheme="majorBidi" w:cstheme="majorBidi"/>
          <w:i/>
          <w:iCs/>
          <w:sz w:val="24"/>
          <w:szCs w:val="24"/>
          <w:lang w:val="en-US"/>
        </w:rPr>
        <w:t>(3) Organizarearețeleișcolare se realizează, înordine, cu respectareaurmătoareloretape:</w:t>
      </w:r>
    </w:p>
    <w:p w:rsidR="00D56185" w:rsidRPr="00D56185" w:rsidRDefault="00D56185" w:rsidP="00D56185">
      <w:pPr>
        <w:autoSpaceDE w:val="0"/>
        <w:autoSpaceDN w:val="0"/>
        <w:adjustRightInd w:val="0"/>
        <w:jc w:val="both"/>
        <w:rPr>
          <w:rFonts w:asciiTheme="majorBidi" w:eastAsia="Calibri" w:hAnsiTheme="majorBidi" w:cstheme="majorBidi"/>
          <w:i/>
          <w:iCs/>
          <w:sz w:val="24"/>
          <w:szCs w:val="24"/>
          <w:lang w:val="en-US"/>
        </w:rPr>
      </w:pPr>
      <w:r w:rsidRPr="00D56185">
        <w:rPr>
          <w:rFonts w:asciiTheme="majorBidi" w:eastAsia="Calibri" w:hAnsiTheme="majorBidi" w:cstheme="majorBidi"/>
          <w:i/>
          <w:iCs/>
          <w:sz w:val="24"/>
          <w:szCs w:val="24"/>
          <w:lang w:val="en-US"/>
        </w:rPr>
        <w:lastRenderedPageBreak/>
        <w:t>a) realizareaproiectului de rețeașcolară de cătreconsiliul local/consiliuljudețeansau de cătreprimar/președinteleconsiliuluijudețean;</w:t>
      </w:r>
    </w:p>
    <w:p w:rsidR="00D56185" w:rsidRPr="00D56185" w:rsidRDefault="00D56185" w:rsidP="00D56185">
      <w:pPr>
        <w:autoSpaceDE w:val="0"/>
        <w:autoSpaceDN w:val="0"/>
        <w:adjustRightInd w:val="0"/>
        <w:jc w:val="both"/>
        <w:rPr>
          <w:rFonts w:asciiTheme="majorBidi" w:eastAsia="Calibri" w:hAnsiTheme="majorBidi" w:cstheme="majorBidi"/>
          <w:i/>
          <w:iCs/>
          <w:sz w:val="24"/>
          <w:szCs w:val="24"/>
          <w:lang w:val="en-US"/>
        </w:rPr>
      </w:pPr>
      <w:r w:rsidRPr="00D56185">
        <w:rPr>
          <w:rFonts w:asciiTheme="majorBidi" w:eastAsia="Calibri" w:hAnsiTheme="majorBidi" w:cstheme="majorBidi"/>
          <w:i/>
          <w:iCs/>
          <w:sz w:val="24"/>
          <w:szCs w:val="24"/>
          <w:lang w:val="en-US"/>
        </w:rPr>
        <w:t>b) transmitereaproiectului de rețeașcolară, însoțit de un raportargumentativprivindstructurarețeleișcolarepropusesăfuncționezeînanulșcolarurmător, cătreinspectorateleșcolare/MinisterulEducației, cu solicitarea de emitereaavizului conform, potrivitprevederilorlegale;</w:t>
      </w:r>
    </w:p>
    <w:p w:rsidR="00D56185" w:rsidRPr="00D56185" w:rsidRDefault="00D56185" w:rsidP="00D56185">
      <w:pPr>
        <w:autoSpaceDE w:val="0"/>
        <w:autoSpaceDN w:val="0"/>
        <w:adjustRightInd w:val="0"/>
        <w:jc w:val="both"/>
        <w:rPr>
          <w:rFonts w:asciiTheme="majorBidi" w:eastAsia="Calibri" w:hAnsiTheme="majorBidi" w:cstheme="majorBidi"/>
          <w:i/>
          <w:iCs/>
          <w:sz w:val="24"/>
          <w:szCs w:val="24"/>
          <w:lang w:val="en-US"/>
        </w:rPr>
      </w:pPr>
      <w:r w:rsidRPr="00D56185">
        <w:rPr>
          <w:rFonts w:asciiTheme="majorBidi" w:eastAsia="Calibri" w:hAnsiTheme="majorBidi" w:cstheme="majorBidi"/>
          <w:i/>
          <w:iCs/>
          <w:sz w:val="24"/>
          <w:szCs w:val="24"/>
          <w:lang w:val="en-US"/>
        </w:rPr>
        <w:t>c) transmiterea de cătreinspectorateleșcolare/MinisterulEducațieiautoritățiloradministrațieipublice locale (primarulșiconsiliul local, respectivpreședinteleconsiliuluijudețeanșiconsiliuljudețean) a listeiunităților de învățământpentru care se acordăaviz conform, precum și a listeiunităților de învățământpentru care nu se acordăaviz conform (însoțită de un raport care conținemotiveleneacordăriiavizului conform șipropuneriprivindorganizareaacestora);</w:t>
      </w:r>
    </w:p>
    <w:p w:rsidR="00D56185" w:rsidRDefault="00D56185" w:rsidP="00D56185">
      <w:pPr>
        <w:autoSpaceDE w:val="0"/>
        <w:autoSpaceDN w:val="0"/>
        <w:adjustRightInd w:val="0"/>
        <w:jc w:val="both"/>
        <w:rPr>
          <w:rStyle w:val="slitbdy"/>
          <w:rFonts w:asciiTheme="majorBidi" w:hAnsiTheme="majorBidi" w:cstheme="majorBidi"/>
          <w:i/>
          <w:iCs/>
          <w:sz w:val="24"/>
          <w:szCs w:val="24"/>
        </w:rPr>
      </w:pPr>
      <w:r w:rsidRPr="00D56185">
        <w:rPr>
          <w:rFonts w:asciiTheme="majorBidi" w:eastAsia="Calibri" w:hAnsiTheme="majorBidi" w:cstheme="majorBidi"/>
          <w:i/>
          <w:iCs/>
          <w:sz w:val="24"/>
          <w:szCs w:val="24"/>
          <w:lang w:val="en-US"/>
        </w:rPr>
        <w:t>d) aprobarea, prin HCL/HCJ, a rețeleișcolare, pe bazaavizului conform al inspectoratelorșcolare/MinisteruluiEducației.</w:t>
      </w:r>
      <w:r w:rsidRPr="00D56185">
        <w:rPr>
          <w:rStyle w:val="slitbdy"/>
          <w:rFonts w:asciiTheme="majorBidi" w:hAnsiTheme="majorBidi" w:cstheme="majorBidi"/>
          <w:i/>
          <w:iCs/>
          <w:sz w:val="24"/>
          <w:szCs w:val="24"/>
        </w:rPr>
        <w:t>.</w:t>
      </w:r>
    </w:p>
    <w:p w:rsidR="00A616BA" w:rsidRPr="00D56185" w:rsidRDefault="00A616BA" w:rsidP="00D56185">
      <w:pPr>
        <w:autoSpaceDE w:val="0"/>
        <w:autoSpaceDN w:val="0"/>
        <w:adjustRightInd w:val="0"/>
        <w:jc w:val="both"/>
        <w:rPr>
          <w:rStyle w:val="slitbdy"/>
          <w:rFonts w:asciiTheme="majorBidi" w:eastAsia="Calibri" w:hAnsiTheme="majorBidi" w:cstheme="majorBidi"/>
          <w:i/>
          <w:iCs/>
          <w:color w:val="auto"/>
          <w:sz w:val="24"/>
          <w:szCs w:val="24"/>
          <w:shd w:val="clear" w:color="auto" w:fill="auto"/>
          <w:lang w:val="en-US"/>
        </w:rPr>
      </w:pPr>
    </w:p>
    <w:p w:rsidR="00D56185" w:rsidRPr="00D56185" w:rsidRDefault="00D56185" w:rsidP="00D56185">
      <w:pPr>
        <w:pStyle w:val="Default"/>
        <w:jc w:val="both"/>
        <w:rPr>
          <w:rFonts w:asciiTheme="majorBidi" w:hAnsiTheme="majorBidi" w:cstheme="majorBidi"/>
          <w:lang w:val="ro-RO"/>
        </w:rPr>
      </w:pPr>
      <w:r w:rsidRPr="00D56185">
        <w:rPr>
          <w:rFonts w:asciiTheme="majorBidi" w:hAnsiTheme="majorBidi" w:cstheme="majorBidi"/>
          <w:lang w:val="ro-RO"/>
        </w:rPr>
        <w:t>Având în vedere prevederile din OME nr. 6800/12.12. 2023 pentru aprobarea Metodologiei privind procesul de organizare a rețelei școlare a unităților de învățământ preuniversitar și pentru aprobarea Calendarului operațiunilor de organizare a rețelei școlare pentru anul școlar 2024-2025</w:t>
      </w:r>
    </w:p>
    <w:p w:rsidR="00D56185" w:rsidRDefault="00D56185" w:rsidP="00D56185">
      <w:pPr>
        <w:jc w:val="both"/>
        <w:rPr>
          <w:rFonts w:asciiTheme="majorBidi" w:hAnsiTheme="majorBidi" w:cstheme="majorBidi"/>
          <w:sz w:val="24"/>
          <w:szCs w:val="24"/>
        </w:rPr>
      </w:pPr>
      <w:r w:rsidRPr="00D56185">
        <w:rPr>
          <w:rFonts w:asciiTheme="majorBidi" w:hAnsiTheme="majorBidi" w:cstheme="majorBidi"/>
          <w:bCs/>
          <w:sz w:val="24"/>
          <w:szCs w:val="24"/>
        </w:rPr>
        <w:t>-</w:t>
      </w:r>
      <w:r w:rsidRPr="00D56185">
        <w:rPr>
          <w:rFonts w:asciiTheme="majorBidi" w:hAnsiTheme="majorBidi" w:cstheme="majorBidi"/>
          <w:sz w:val="24"/>
          <w:szCs w:val="24"/>
        </w:rPr>
        <w:t xml:space="preserve"> Capitolul II, Organizarea rețelei școlare, Art. 3 alin(1)</w:t>
      </w:r>
      <w:r w:rsidR="00E0473E">
        <w:rPr>
          <w:rFonts w:asciiTheme="majorBidi" w:hAnsiTheme="majorBidi" w:cstheme="majorBidi"/>
          <w:sz w:val="24"/>
          <w:szCs w:val="24"/>
        </w:rPr>
        <w:t xml:space="preserve">, </w:t>
      </w:r>
      <w:r w:rsidR="00E0473E" w:rsidRPr="00A616BA">
        <w:rPr>
          <w:rFonts w:asciiTheme="majorBidi" w:hAnsiTheme="majorBidi" w:cstheme="majorBidi"/>
          <w:sz w:val="24"/>
          <w:szCs w:val="24"/>
        </w:rPr>
        <w:t xml:space="preserve">alin.(12), </w:t>
      </w:r>
      <w:r w:rsidRPr="00D56185">
        <w:rPr>
          <w:rFonts w:asciiTheme="majorBidi" w:hAnsiTheme="majorBidi" w:cstheme="majorBidi"/>
          <w:sz w:val="24"/>
          <w:szCs w:val="24"/>
        </w:rPr>
        <w:t>alin.(15);</w:t>
      </w:r>
    </w:p>
    <w:p w:rsidR="00A616BA" w:rsidRPr="00D56185" w:rsidRDefault="00A616BA" w:rsidP="00D56185">
      <w:pPr>
        <w:jc w:val="both"/>
        <w:rPr>
          <w:rStyle w:val="slitbdy"/>
          <w:rFonts w:asciiTheme="majorBidi" w:hAnsiTheme="majorBidi" w:cstheme="majorBidi"/>
          <w:color w:val="auto"/>
          <w:sz w:val="24"/>
          <w:szCs w:val="24"/>
          <w:shd w:val="clear" w:color="auto" w:fill="auto"/>
          <w:lang w:val="en-US"/>
        </w:rPr>
      </w:pPr>
    </w:p>
    <w:p w:rsidR="00D56185" w:rsidRDefault="00D56185" w:rsidP="00D56185">
      <w:pPr>
        <w:ind w:firstLine="720"/>
        <w:jc w:val="both"/>
        <w:rPr>
          <w:rFonts w:asciiTheme="majorBidi" w:hAnsiTheme="majorBidi" w:cstheme="majorBidi"/>
          <w:sz w:val="24"/>
          <w:szCs w:val="24"/>
        </w:rPr>
      </w:pPr>
      <w:r w:rsidRPr="00D56185">
        <w:rPr>
          <w:rFonts w:asciiTheme="majorBidi" w:hAnsiTheme="majorBidi" w:cstheme="majorBidi"/>
          <w:bCs/>
          <w:sz w:val="24"/>
          <w:szCs w:val="24"/>
        </w:rPr>
        <w:t xml:space="preserve">În urma consultărilor </w:t>
      </w:r>
      <w:r w:rsidRPr="00D56185">
        <w:rPr>
          <w:rFonts w:asciiTheme="majorBidi" w:hAnsiTheme="majorBidi" w:cstheme="majorBidi"/>
          <w:sz w:val="24"/>
          <w:szCs w:val="24"/>
          <w:shd w:val="clear" w:color="auto" w:fill="FFFFFF"/>
        </w:rPr>
        <w:t>desfăşurate între Administrația pentru Sănătate și Educație a Municipiului Timișoara</w:t>
      </w:r>
      <w:r w:rsidRPr="00D56185">
        <w:rPr>
          <w:rFonts w:asciiTheme="majorBidi" w:hAnsiTheme="majorBidi" w:cstheme="majorBidi"/>
          <w:bCs/>
          <w:sz w:val="24"/>
          <w:szCs w:val="24"/>
        </w:rPr>
        <w:t xml:space="preserve">  și  Inspectoratul Şcolar Judeţean Timiş  </w:t>
      </w:r>
      <w:r w:rsidRPr="00D56185">
        <w:rPr>
          <w:rFonts w:asciiTheme="majorBidi" w:hAnsiTheme="majorBidi" w:cstheme="majorBidi"/>
          <w:sz w:val="24"/>
          <w:szCs w:val="24"/>
          <w:shd w:val="clear" w:color="auto" w:fill="FFFFFF"/>
        </w:rPr>
        <w:t xml:space="preserve">cu privire la reţeaua școlară și proiectul planului de şcolarizare pentru anul școlar 2024-2025, pentru punerea în acord cu prevederile Legii  nr.198/04.07.2023 a învățământului preuniversitar art.16 alin. (2)-(9) referitoare la efectivele minime de elevi, </w:t>
      </w:r>
      <w:r w:rsidRPr="00D56185">
        <w:rPr>
          <w:rFonts w:asciiTheme="majorBidi" w:hAnsiTheme="majorBidi" w:cstheme="majorBidi"/>
          <w:sz w:val="24"/>
          <w:szCs w:val="24"/>
        </w:rPr>
        <w:t xml:space="preserve">au fost identificate două unități de învățământ care trebuie supuse reorganizării și fuzionării prin absorbție cu alte unități de învățământ. Propunerile de fuzionare prin absorbție au fost discutate  și cu reprezentanții unităților de învățământ. </w:t>
      </w:r>
    </w:p>
    <w:p w:rsidR="00A616BA" w:rsidRPr="00D56185" w:rsidRDefault="00A616BA" w:rsidP="00D56185">
      <w:pPr>
        <w:ind w:firstLine="720"/>
        <w:jc w:val="both"/>
        <w:rPr>
          <w:rFonts w:asciiTheme="majorBidi" w:hAnsiTheme="majorBidi" w:cstheme="majorBidi"/>
          <w:sz w:val="24"/>
          <w:szCs w:val="24"/>
        </w:rPr>
      </w:pPr>
    </w:p>
    <w:p w:rsidR="00D56185" w:rsidRPr="00D56185" w:rsidRDefault="00D56185" w:rsidP="00A616BA">
      <w:pPr>
        <w:ind w:firstLine="720"/>
        <w:jc w:val="both"/>
        <w:rPr>
          <w:rFonts w:asciiTheme="majorBidi" w:hAnsiTheme="majorBidi" w:cstheme="majorBidi"/>
          <w:sz w:val="24"/>
          <w:szCs w:val="24"/>
        </w:rPr>
      </w:pPr>
      <w:r w:rsidRPr="00D56185">
        <w:rPr>
          <w:rFonts w:asciiTheme="majorBidi" w:hAnsiTheme="majorBidi" w:cstheme="majorBidi"/>
          <w:sz w:val="24"/>
          <w:szCs w:val="24"/>
        </w:rPr>
        <w:t xml:space="preserve">Astfel în urma analizelor efectivelor de elevi pentru anul școlar 2023-2024 și având în vedere </w:t>
      </w:r>
      <w:r w:rsidR="00A616BA">
        <w:rPr>
          <w:rFonts w:asciiTheme="majorBidi" w:hAnsiTheme="majorBidi" w:cstheme="majorBidi"/>
          <w:sz w:val="24"/>
          <w:szCs w:val="24"/>
        </w:rPr>
        <w:t xml:space="preserve">OME </w:t>
      </w:r>
      <w:r w:rsidR="00A616BA" w:rsidRPr="00D56185">
        <w:rPr>
          <w:rFonts w:asciiTheme="majorBidi" w:hAnsiTheme="majorBidi" w:cstheme="majorBidi"/>
          <w:sz w:val="24"/>
          <w:szCs w:val="24"/>
        </w:rPr>
        <w:t xml:space="preserve">nr. </w:t>
      </w:r>
      <w:r w:rsidR="00A616BA" w:rsidRPr="00A616BA">
        <w:rPr>
          <w:rFonts w:asciiTheme="majorBidi" w:hAnsiTheme="majorBidi" w:cstheme="majorBidi"/>
          <w:bCs/>
          <w:sz w:val="24"/>
          <w:szCs w:val="24"/>
        </w:rPr>
        <w:t xml:space="preserve">6801/12.12.2023 </w:t>
      </w:r>
      <w:r w:rsidR="00A616BA">
        <w:rPr>
          <w:rFonts w:asciiTheme="majorBidi" w:hAnsiTheme="majorBidi" w:cstheme="majorBidi"/>
          <w:bCs/>
          <w:sz w:val="24"/>
          <w:szCs w:val="24"/>
        </w:rPr>
        <w:t xml:space="preserve"> pentru </w:t>
      </w:r>
      <w:r w:rsidRPr="00D56185">
        <w:rPr>
          <w:rFonts w:asciiTheme="majorBidi" w:hAnsiTheme="majorBidi" w:cstheme="majorBidi"/>
          <w:sz w:val="24"/>
          <w:szCs w:val="24"/>
        </w:rPr>
        <w:t xml:space="preserve">Metodologia de stabilire a cifrei de școlarizare pentru anul școlar </w:t>
      </w:r>
      <w:r w:rsidR="006D6FA1" w:rsidRPr="00A616BA">
        <w:rPr>
          <w:rFonts w:asciiTheme="majorBidi" w:hAnsiTheme="majorBidi" w:cstheme="majorBidi"/>
          <w:sz w:val="24"/>
          <w:szCs w:val="24"/>
        </w:rPr>
        <w:t>202</w:t>
      </w:r>
      <w:r w:rsidR="00A616BA" w:rsidRPr="00A616BA">
        <w:rPr>
          <w:rFonts w:asciiTheme="majorBidi" w:hAnsiTheme="majorBidi" w:cstheme="majorBidi"/>
          <w:sz w:val="24"/>
          <w:szCs w:val="24"/>
        </w:rPr>
        <w:t>4</w:t>
      </w:r>
      <w:r w:rsidR="006D6FA1" w:rsidRPr="00A616BA">
        <w:rPr>
          <w:rFonts w:asciiTheme="majorBidi" w:hAnsiTheme="majorBidi" w:cstheme="majorBidi"/>
          <w:sz w:val="24"/>
          <w:szCs w:val="24"/>
        </w:rPr>
        <w:t>-202</w:t>
      </w:r>
      <w:r w:rsidR="00A616BA" w:rsidRPr="00A616BA">
        <w:rPr>
          <w:rFonts w:asciiTheme="majorBidi" w:hAnsiTheme="majorBidi" w:cstheme="majorBidi"/>
          <w:sz w:val="24"/>
          <w:szCs w:val="24"/>
        </w:rPr>
        <w:t>5</w:t>
      </w:r>
      <w:r w:rsidRPr="00D56185">
        <w:rPr>
          <w:rFonts w:asciiTheme="majorBidi" w:hAnsiTheme="majorBidi" w:cstheme="majorBidi"/>
          <w:sz w:val="24"/>
          <w:szCs w:val="24"/>
        </w:rPr>
        <w:t>a fost propusă fuzionarea Școlii Gimnaziale  nr. 19 „Avram Iancu” cu  Școala Gimnazială „Dimitrie Leonida” și  a Liceul Teoretic “William Shakespeare” Timişoara cu Școala Gimanzială „Rudolf Walter”.</w:t>
      </w:r>
    </w:p>
    <w:p w:rsidR="00D56185" w:rsidRDefault="00D56185" w:rsidP="00D56185">
      <w:pPr>
        <w:ind w:firstLine="720"/>
        <w:jc w:val="both"/>
        <w:rPr>
          <w:rFonts w:asciiTheme="majorBidi" w:hAnsiTheme="majorBidi" w:cstheme="majorBidi"/>
          <w:bCs/>
          <w:sz w:val="24"/>
          <w:szCs w:val="24"/>
        </w:rPr>
      </w:pPr>
      <w:r w:rsidRPr="00D56185">
        <w:rPr>
          <w:rFonts w:asciiTheme="majorBidi" w:hAnsiTheme="majorBidi" w:cstheme="majorBidi"/>
          <w:noProof/>
          <w:sz w:val="24"/>
          <w:szCs w:val="24"/>
          <w:lang w:eastAsia="ro-RO"/>
        </w:rPr>
        <w:lastRenderedPageBreak/>
        <w:t xml:space="preserve">Analizând situaţia imobilelor ce constituie infrastructura aferentă unităților de învățământ preuniversitar de stat,  aflate în domeniul  public al  Municipiului  Timișoara, </w:t>
      </w:r>
      <w:r w:rsidRPr="00D56185">
        <w:rPr>
          <w:rFonts w:asciiTheme="majorBidi" w:hAnsiTheme="majorBidi" w:cstheme="majorBidi"/>
          <w:bCs/>
          <w:sz w:val="24"/>
          <w:szCs w:val="24"/>
        </w:rPr>
        <w:t xml:space="preserve"> s-a constatat  că este asigurată baza materială necesară desfăşurării procesului de învățământ fapt pentru care  administrația publică locală nu a avut alte propuneri de reorganizare a unităților de învățământ  preunivesitar de  stat pentru anul școlar 2024-2025. </w:t>
      </w:r>
    </w:p>
    <w:p w:rsidR="00A616BA" w:rsidRPr="00D56185" w:rsidRDefault="00A616BA" w:rsidP="00D56185">
      <w:pPr>
        <w:ind w:firstLine="720"/>
        <w:jc w:val="both"/>
        <w:rPr>
          <w:rFonts w:asciiTheme="majorBidi" w:hAnsiTheme="majorBidi" w:cstheme="majorBidi"/>
          <w:bCs/>
          <w:sz w:val="24"/>
          <w:szCs w:val="24"/>
        </w:rPr>
      </w:pPr>
    </w:p>
    <w:p w:rsidR="00D56185" w:rsidRDefault="00D56185" w:rsidP="00D56185">
      <w:pPr>
        <w:jc w:val="both"/>
        <w:rPr>
          <w:rStyle w:val="slitbdy"/>
          <w:rFonts w:asciiTheme="majorBidi" w:hAnsiTheme="majorBidi" w:cstheme="majorBidi"/>
          <w:color w:val="auto"/>
          <w:sz w:val="24"/>
          <w:szCs w:val="24"/>
        </w:rPr>
      </w:pPr>
      <w:r w:rsidRPr="00D56185">
        <w:rPr>
          <w:rFonts w:asciiTheme="majorBidi" w:hAnsiTheme="majorBidi" w:cstheme="majorBidi"/>
          <w:bCs/>
          <w:sz w:val="24"/>
          <w:szCs w:val="24"/>
        </w:rPr>
        <w:tab/>
        <w:t xml:space="preserve">În condițiile mai sus precizate </w:t>
      </w:r>
      <w:r w:rsidR="008136FB">
        <w:rPr>
          <w:rFonts w:asciiTheme="majorBidi" w:hAnsiTheme="majorBidi" w:cstheme="majorBidi"/>
          <w:bCs/>
          <w:sz w:val="24"/>
          <w:szCs w:val="24"/>
        </w:rPr>
        <w:t xml:space="preserve">proiectul de hotărăre a </w:t>
      </w:r>
      <w:r w:rsidRPr="00D56185">
        <w:rPr>
          <w:rFonts w:asciiTheme="majorBidi" w:hAnsiTheme="majorBidi" w:cstheme="majorBidi"/>
          <w:bCs/>
          <w:sz w:val="24"/>
          <w:szCs w:val="24"/>
        </w:rPr>
        <w:t>organizării și funcționării rețelei școlare a unităților de învățământ preuniversitar de stat și particular de pe raza Municipiului Timișoara, pentru anul școlar 2024-2025</w:t>
      </w:r>
      <w:r w:rsidRPr="00D56185">
        <w:rPr>
          <w:rStyle w:val="slitbdy"/>
          <w:rFonts w:asciiTheme="majorBidi" w:hAnsiTheme="majorBidi" w:cstheme="majorBidi"/>
          <w:color w:val="auto"/>
          <w:sz w:val="24"/>
          <w:szCs w:val="24"/>
        </w:rPr>
        <w:t xml:space="preserve"> va avea următoarea  structură:</w:t>
      </w:r>
    </w:p>
    <w:p w:rsidR="00A616BA" w:rsidRPr="00D56185" w:rsidRDefault="00A616BA" w:rsidP="00D56185">
      <w:pPr>
        <w:jc w:val="both"/>
        <w:rPr>
          <w:rStyle w:val="slitbdy"/>
          <w:rFonts w:asciiTheme="majorBidi" w:hAnsiTheme="majorBidi" w:cstheme="majorBidi"/>
          <w:color w:val="auto"/>
          <w:sz w:val="24"/>
          <w:szCs w:val="24"/>
        </w:rPr>
      </w:pPr>
    </w:p>
    <w:p w:rsidR="00D56185" w:rsidRPr="00A616BA" w:rsidRDefault="00D56185" w:rsidP="00D56185">
      <w:pPr>
        <w:numPr>
          <w:ilvl w:val="0"/>
          <w:numId w:val="3"/>
        </w:numPr>
        <w:spacing w:after="0" w:line="240" w:lineRule="auto"/>
        <w:jc w:val="both"/>
        <w:rPr>
          <w:rFonts w:asciiTheme="majorBidi" w:hAnsiTheme="majorBidi" w:cstheme="majorBidi"/>
          <w:bCs/>
          <w:sz w:val="24"/>
          <w:szCs w:val="24"/>
        </w:rPr>
      </w:pPr>
      <w:r w:rsidRPr="00D56185">
        <w:rPr>
          <w:rStyle w:val="slitbdy"/>
          <w:rFonts w:asciiTheme="majorBidi" w:hAnsiTheme="majorBidi" w:cstheme="majorBidi"/>
          <w:b/>
          <w:color w:val="auto"/>
          <w:sz w:val="24"/>
          <w:szCs w:val="24"/>
        </w:rPr>
        <w:t>Anexa nr. 1a</w:t>
      </w:r>
      <w:r w:rsidRPr="00D56185">
        <w:rPr>
          <w:rStyle w:val="slitbdy"/>
          <w:rFonts w:asciiTheme="majorBidi" w:hAnsiTheme="majorBidi" w:cstheme="majorBidi"/>
          <w:color w:val="auto"/>
          <w:sz w:val="24"/>
          <w:szCs w:val="24"/>
        </w:rPr>
        <w:t>- R</w:t>
      </w:r>
      <w:r w:rsidRPr="00D56185">
        <w:rPr>
          <w:rFonts w:asciiTheme="majorBidi" w:hAnsiTheme="majorBidi" w:cstheme="majorBidi"/>
          <w:sz w:val="24"/>
          <w:szCs w:val="24"/>
        </w:rPr>
        <w:t xml:space="preserve">eţeaua unităților de </w:t>
      </w:r>
      <w:r w:rsidRPr="00D56185">
        <w:rPr>
          <w:rFonts w:asciiTheme="majorBidi" w:hAnsiTheme="majorBidi" w:cstheme="majorBidi"/>
          <w:bCs/>
          <w:sz w:val="24"/>
          <w:szCs w:val="24"/>
        </w:rPr>
        <w:t xml:space="preserve">învățământ preuniversitar  de stat  acreditat de pe raza Municipiului Timișoara pentru anul școlar 2024-2025 se va modifica față structura din anul școlar 2023-2024, aprobată prin Hotărârea Consiliul Local nr. 106/21.03.2023 prin </w:t>
      </w:r>
      <w:r w:rsidRPr="00D56185">
        <w:rPr>
          <w:rFonts w:asciiTheme="majorBidi" w:hAnsiTheme="majorBidi" w:cstheme="majorBidi"/>
          <w:sz w:val="24"/>
          <w:szCs w:val="24"/>
        </w:rPr>
        <w:t>fuzionarea Școlii Gimnaziale  nr. 19 „Avram Iancu” cu  Școala Gimnazială „Dimitrie Leonida” și  a Liceul Teoretic “William Shakespeare” Timişoara cu Școala Gimanzială „Rudolf Walter”</w:t>
      </w:r>
    </w:p>
    <w:p w:rsidR="00A616BA" w:rsidRDefault="00A616BA" w:rsidP="00A616BA">
      <w:pPr>
        <w:spacing w:after="0" w:line="240" w:lineRule="auto"/>
        <w:ind w:left="810"/>
        <w:jc w:val="both"/>
        <w:rPr>
          <w:rFonts w:asciiTheme="majorBidi" w:hAnsiTheme="majorBidi" w:cstheme="majorBidi"/>
          <w:bCs/>
          <w:sz w:val="24"/>
          <w:szCs w:val="24"/>
        </w:rPr>
      </w:pPr>
    </w:p>
    <w:p w:rsidR="00A616BA" w:rsidRPr="00D56185" w:rsidRDefault="00A616BA" w:rsidP="00A616BA">
      <w:pPr>
        <w:spacing w:after="0" w:line="240" w:lineRule="auto"/>
        <w:ind w:left="810"/>
        <w:jc w:val="both"/>
        <w:rPr>
          <w:rFonts w:asciiTheme="majorBidi" w:hAnsiTheme="majorBidi" w:cstheme="majorBidi"/>
          <w:bCs/>
          <w:sz w:val="24"/>
          <w:szCs w:val="24"/>
        </w:rPr>
      </w:pPr>
    </w:p>
    <w:p w:rsidR="00D56185" w:rsidRPr="00D56185" w:rsidRDefault="00D56185" w:rsidP="00D56185">
      <w:pPr>
        <w:numPr>
          <w:ilvl w:val="0"/>
          <w:numId w:val="3"/>
        </w:numPr>
        <w:spacing w:after="0" w:line="240" w:lineRule="auto"/>
        <w:jc w:val="both"/>
        <w:rPr>
          <w:rFonts w:asciiTheme="majorBidi" w:hAnsiTheme="majorBidi" w:cstheme="majorBidi"/>
          <w:b/>
          <w:sz w:val="24"/>
          <w:szCs w:val="24"/>
          <w:lang w:val="fr-FR"/>
        </w:rPr>
      </w:pPr>
      <w:r w:rsidRPr="00D56185">
        <w:rPr>
          <w:rStyle w:val="slitbdy"/>
          <w:rFonts w:asciiTheme="majorBidi" w:hAnsiTheme="majorBidi" w:cstheme="majorBidi"/>
          <w:b/>
          <w:color w:val="auto"/>
          <w:sz w:val="24"/>
          <w:szCs w:val="24"/>
        </w:rPr>
        <w:t>Anexa nr. 1b</w:t>
      </w:r>
      <w:r w:rsidRPr="00D56185">
        <w:rPr>
          <w:rStyle w:val="slitbdy"/>
          <w:rFonts w:asciiTheme="majorBidi" w:hAnsiTheme="majorBidi" w:cstheme="majorBidi"/>
          <w:color w:val="auto"/>
          <w:sz w:val="24"/>
          <w:szCs w:val="24"/>
        </w:rPr>
        <w:t>- R</w:t>
      </w:r>
      <w:r w:rsidRPr="00D56185">
        <w:rPr>
          <w:rFonts w:asciiTheme="majorBidi" w:hAnsiTheme="majorBidi" w:cstheme="majorBidi"/>
          <w:sz w:val="24"/>
          <w:szCs w:val="24"/>
        </w:rPr>
        <w:t>eţeaua unităților de</w:t>
      </w:r>
      <w:r w:rsidRPr="00D56185">
        <w:rPr>
          <w:rFonts w:asciiTheme="majorBidi" w:hAnsiTheme="majorBidi" w:cstheme="majorBidi"/>
          <w:bCs/>
          <w:sz w:val="24"/>
          <w:szCs w:val="24"/>
        </w:rPr>
        <w:t xml:space="preserve"> învățământ preuniversitar  de stat  autorizat de pe raza </w:t>
      </w:r>
    </w:p>
    <w:p w:rsidR="00D56185" w:rsidRDefault="00D56185" w:rsidP="00D56185">
      <w:pPr>
        <w:ind w:left="720"/>
        <w:jc w:val="both"/>
        <w:rPr>
          <w:rFonts w:asciiTheme="majorBidi" w:hAnsiTheme="majorBidi" w:cstheme="majorBidi"/>
          <w:bCs/>
          <w:sz w:val="24"/>
          <w:szCs w:val="24"/>
        </w:rPr>
      </w:pPr>
      <w:r w:rsidRPr="00D56185">
        <w:rPr>
          <w:rFonts w:asciiTheme="majorBidi" w:hAnsiTheme="majorBidi" w:cstheme="majorBidi"/>
          <w:bCs/>
          <w:sz w:val="24"/>
          <w:szCs w:val="24"/>
        </w:rPr>
        <w:t xml:space="preserve">Municipiului Timișoara pentru anul școlar 2024-2025 nu se modifică față de anul școlar 2023-2024. </w:t>
      </w:r>
    </w:p>
    <w:p w:rsidR="00A616BA" w:rsidRPr="00D56185" w:rsidRDefault="00A616BA" w:rsidP="00D56185">
      <w:pPr>
        <w:ind w:left="720"/>
        <w:jc w:val="both"/>
        <w:rPr>
          <w:rFonts w:asciiTheme="majorBidi" w:hAnsiTheme="majorBidi" w:cstheme="majorBidi"/>
          <w:sz w:val="24"/>
          <w:szCs w:val="24"/>
        </w:rPr>
      </w:pPr>
    </w:p>
    <w:p w:rsidR="00D56185" w:rsidRPr="00D56185" w:rsidRDefault="00D56185" w:rsidP="00D56185">
      <w:pPr>
        <w:numPr>
          <w:ilvl w:val="0"/>
          <w:numId w:val="3"/>
        </w:numPr>
        <w:spacing w:after="0" w:line="240" w:lineRule="auto"/>
        <w:jc w:val="both"/>
        <w:rPr>
          <w:rFonts w:asciiTheme="majorBidi" w:hAnsiTheme="majorBidi" w:cstheme="majorBidi"/>
          <w:bCs/>
          <w:sz w:val="24"/>
          <w:szCs w:val="24"/>
        </w:rPr>
      </w:pPr>
      <w:r w:rsidRPr="00D56185">
        <w:rPr>
          <w:rFonts w:asciiTheme="majorBidi" w:hAnsiTheme="majorBidi" w:cstheme="majorBidi"/>
          <w:b/>
          <w:bCs/>
          <w:sz w:val="24"/>
          <w:szCs w:val="24"/>
        </w:rPr>
        <w:t>Anexa 2</w:t>
      </w:r>
      <w:r w:rsidRPr="00D56185">
        <w:rPr>
          <w:rFonts w:asciiTheme="majorBidi" w:hAnsiTheme="majorBidi" w:cstheme="majorBidi"/>
          <w:bCs/>
          <w:sz w:val="24"/>
          <w:szCs w:val="24"/>
        </w:rPr>
        <w:t xml:space="preserve">- Reţeaua  şcolară a unităţilor de învăţământ  particular acreditat și  autorizat pentru </w:t>
      </w:r>
    </w:p>
    <w:p w:rsidR="00A616BA" w:rsidRDefault="00D56185" w:rsidP="00D56185">
      <w:pPr>
        <w:ind w:left="720"/>
        <w:jc w:val="both"/>
        <w:rPr>
          <w:rFonts w:asciiTheme="majorBidi" w:hAnsiTheme="majorBidi" w:cstheme="majorBidi"/>
          <w:noProof/>
          <w:sz w:val="24"/>
          <w:szCs w:val="24"/>
          <w:lang w:eastAsia="ro-RO"/>
        </w:rPr>
      </w:pPr>
      <w:r w:rsidRPr="00D56185">
        <w:rPr>
          <w:rFonts w:asciiTheme="majorBidi" w:hAnsiTheme="majorBidi" w:cstheme="majorBidi"/>
          <w:bCs/>
          <w:sz w:val="24"/>
          <w:szCs w:val="24"/>
        </w:rPr>
        <w:t>anul 2024-2025 se va modifica față de anul școlar  2023-2024 deoarece Grădinița cu Program Prelungit "Planeta Piticilor" Timișoara are activitatea suspendată.</w:t>
      </w:r>
    </w:p>
    <w:p w:rsidR="00D56185" w:rsidRPr="00D56185" w:rsidRDefault="00D56185" w:rsidP="00D56185">
      <w:pPr>
        <w:ind w:left="720"/>
        <w:jc w:val="both"/>
        <w:rPr>
          <w:rFonts w:asciiTheme="majorBidi" w:hAnsiTheme="majorBidi" w:cstheme="majorBidi"/>
          <w:bCs/>
          <w:sz w:val="24"/>
          <w:szCs w:val="24"/>
        </w:rPr>
      </w:pPr>
    </w:p>
    <w:p w:rsidR="00D56185" w:rsidRPr="00A616BA" w:rsidRDefault="00D56185" w:rsidP="00D56185">
      <w:pPr>
        <w:numPr>
          <w:ilvl w:val="0"/>
          <w:numId w:val="3"/>
        </w:numPr>
        <w:shd w:val="clear" w:color="auto" w:fill="FFFFFF"/>
        <w:spacing w:after="0" w:line="240" w:lineRule="auto"/>
        <w:jc w:val="both"/>
        <w:rPr>
          <w:rFonts w:asciiTheme="majorBidi" w:hAnsiTheme="majorBidi" w:cstheme="majorBidi"/>
          <w:bCs/>
          <w:noProof/>
          <w:sz w:val="24"/>
          <w:szCs w:val="24"/>
        </w:rPr>
      </w:pPr>
      <w:r w:rsidRPr="00D56185">
        <w:rPr>
          <w:rFonts w:asciiTheme="majorBidi" w:hAnsiTheme="majorBidi" w:cstheme="majorBidi"/>
          <w:b/>
          <w:bCs/>
          <w:noProof/>
          <w:sz w:val="24"/>
          <w:szCs w:val="24"/>
          <w:lang w:eastAsia="ro-RO"/>
        </w:rPr>
        <w:t>Anexa 3-</w:t>
      </w:r>
      <w:r w:rsidRPr="00D56185">
        <w:rPr>
          <w:rFonts w:asciiTheme="majorBidi" w:hAnsiTheme="majorBidi" w:cstheme="majorBidi"/>
          <w:noProof/>
          <w:sz w:val="24"/>
          <w:szCs w:val="24"/>
          <w:lang w:eastAsia="ro-RO"/>
        </w:rPr>
        <w:t xml:space="preserve"> Unităţile de învăţământ pentru activităţi extraşcolare, centrele de excelenţă şi cluburile sportive şcolare, au fost comunicate comunicate autorităţii publice locale de către Inspectoratul  Şcolar Judeţean Timiş  odată cu  avizul conform cu nr. 27935/22.12.2023 înregistrat la Administrația pentru Sănătate și Educație a Municipilui Timișorara cu nr.ASEMT2023-3898/28.12.2023, în vederea includerii acestora în reţeaua şcolară, p</w:t>
      </w:r>
      <w:r w:rsidRPr="00D56185">
        <w:rPr>
          <w:rFonts w:asciiTheme="majorBidi" w:hAnsiTheme="majorBidi" w:cstheme="majorBidi"/>
          <w:sz w:val="24"/>
          <w:szCs w:val="24"/>
        </w:rPr>
        <w:t>otrivit</w:t>
      </w:r>
      <w:r w:rsidRPr="00D56185">
        <w:rPr>
          <w:rFonts w:asciiTheme="majorBidi" w:hAnsiTheme="majorBidi" w:cstheme="majorBidi"/>
          <w:noProof/>
          <w:sz w:val="24"/>
          <w:szCs w:val="24"/>
          <w:lang w:eastAsia="ro-RO"/>
        </w:rPr>
        <w:t xml:space="preserve"> art</w:t>
      </w:r>
      <w:r w:rsidRPr="00A616BA">
        <w:rPr>
          <w:rFonts w:asciiTheme="majorBidi" w:hAnsiTheme="majorBidi" w:cstheme="majorBidi"/>
          <w:noProof/>
          <w:sz w:val="24"/>
          <w:szCs w:val="24"/>
          <w:lang w:eastAsia="ro-RO"/>
        </w:rPr>
        <w:t xml:space="preserve">. </w:t>
      </w:r>
      <w:r w:rsidR="006D6FA1" w:rsidRPr="00A616BA">
        <w:rPr>
          <w:rFonts w:asciiTheme="majorBidi" w:hAnsiTheme="majorBidi" w:cstheme="majorBidi"/>
          <w:noProof/>
          <w:sz w:val="24"/>
          <w:szCs w:val="24"/>
          <w:lang w:eastAsia="ro-RO"/>
        </w:rPr>
        <w:t xml:space="preserve">3 </w:t>
      </w:r>
      <w:r w:rsidRPr="00A616BA">
        <w:rPr>
          <w:rFonts w:asciiTheme="majorBidi" w:hAnsiTheme="majorBidi" w:cstheme="majorBidi"/>
          <w:noProof/>
          <w:sz w:val="24"/>
          <w:szCs w:val="24"/>
          <w:lang w:eastAsia="ro-RO"/>
        </w:rPr>
        <w:t xml:space="preserve">alin </w:t>
      </w:r>
      <w:r w:rsidR="006D6FA1" w:rsidRPr="00A616BA">
        <w:rPr>
          <w:rFonts w:asciiTheme="majorBidi" w:hAnsiTheme="majorBidi" w:cstheme="majorBidi"/>
          <w:noProof/>
          <w:sz w:val="24"/>
          <w:szCs w:val="24"/>
          <w:lang w:eastAsia="ro-RO"/>
        </w:rPr>
        <w:t>12</w:t>
      </w:r>
      <w:r w:rsidRPr="00A616BA">
        <w:rPr>
          <w:rFonts w:asciiTheme="majorBidi" w:hAnsiTheme="majorBidi" w:cstheme="majorBidi"/>
          <w:noProof/>
          <w:sz w:val="24"/>
          <w:szCs w:val="24"/>
          <w:lang w:eastAsia="ro-RO"/>
        </w:rPr>
        <w:t xml:space="preserve">) </w:t>
      </w:r>
      <w:r w:rsidRPr="00A616BA">
        <w:rPr>
          <w:rFonts w:asciiTheme="majorBidi" w:hAnsiTheme="majorBidi" w:cstheme="majorBidi"/>
          <w:bCs/>
          <w:noProof/>
          <w:sz w:val="24"/>
          <w:szCs w:val="24"/>
          <w:lang w:eastAsia="ro-RO"/>
        </w:rPr>
        <w:t>din Metodologia aprobată prin</w:t>
      </w:r>
      <w:r w:rsidRPr="00A616BA">
        <w:rPr>
          <w:rFonts w:asciiTheme="majorBidi" w:hAnsiTheme="majorBidi" w:cstheme="majorBidi"/>
          <w:bCs/>
          <w:noProof/>
          <w:sz w:val="24"/>
          <w:szCs w:val="24"/>
        </w:rPr>
        <w:t xml:space="preserve"> Ordinul nr.</w:t>
      </w:r>
      <w:r w:rsidRPr="00A616BA">
        <w:rPr>
          <w:rFonts w:asciiTheme="majorBidi" w:hAnsiTheme="majorBidi" w:cstheme="majorBidi"/>
          <w:bCs/>
          <w:sz w:val="24"/>
          <w:szCs w:val="24"/>
        </w:rPr>
        <w:t xml:space="preserve"> nr. </w:t>
      </w:r>
      <w:r w:rsidR="006D6FA1" w:rsidRPr="00A616BA">
        <w:rPr>
          <w:rFonts w:asciiTheme="majorBidi" w:hAnsiTheme="majorBidi" w:cstheme="majorBidi"/>
          <w:bCs/>
          <w:sz w:val="24"/>
          <w:szCs w:val="24"/>
        </w:rPr>
        <w:t>6800</w:t>
      </w:r>
      <w:r w:rsidRPr="00A616BA">
        <w:rPr>
          <w:rFonts w:asciiTheme="majorBidi" w:hAnsiTheme="majorBidi" w:cstheme="majorBidi"/>
          <w:bCs/>
          <w:sz w:val="24"/>
          <w:szCs w:val="24"/>
        </w:rPr>
        <w:t>/</w:t>
      </w:r>
      <w:r w:rsidR="006D6FA1" w:rsidRPr="00A616BA">
        <w:rPr>
          <w:rFonts w:asciiTheme="majorBidi" w:hAnsiTheme="majorBidi" w:cstheme="majorBidi"/>
          <w:bCs/>
          <w:sz w:val="24"/>
          <w:szCs w:val="24"/>
        </w:rPr>
        <w:t>12</w:t>
      </w:r>
      <w:r w:rsidRPr="00A616BA">
        <w:rPr>
          <w:rFonts w:asciiTheme="majorBidi" w:hAnsiTheme="majorBidi" w:cstheme="majorBidi"/>
          <w:bCs/>
          <w:sz w:val="24"/>
          <w:szCs w:val="24"/>
        </w:rPr>
        <w:t>.1</w:t>
      </w:r>
      <w:r w:rsidR="006D6FA1" w:rsidRPr="00A616BA">
        <w:rPr>
          <w:rFonts w:asciiTheme="majorBidi" w:hAnsiTheme="majorBidi" w:cstheme="majorBidi"/>
          <w:bCs/>
          <w:sz w:val="24"/>
          <w:szCs w:val="24"/>
        </w:rPr>
        <w:t>2</w:t>
      </w:r>
      <w:r w:rsidRPr="00A616BA">
        <w:rPr>
          <w:rFonts w:asciiTheme="majorBidi" w:hAnsiTheme="majorBidi" w:cstheme="majorBidi"/>
          <w:bCs/>
          <w:sz w:val="24"/>
          <w:szCs w:val="24"/>
        </w:rPr>
        <w:t>.202</w:t>
      </w:r>
      <w:r w:rsidR="006D6FA1" w:rsidRPr="00A616BA">
        <w:rPr>
          <w:rFonts w:asciiTheme="majorBidi" w:hAnsiTheme="majorBidi" w:cstheme="majorBidi"/>
          <w:bCs/>
          <w:sz w:val="24"/>
          <w:szCs w:val="24"/>
        </w:rPr>
        <w:t>3</w:t>
      </w:r>
      <w:r w:rsidRPr="00A616BA">
        <w:rPr>
          <w:rFonts w:asciiTheme="majorBidi" w:hAnsiTheme="majorBidi" w:cstheme="majorBidi"/>
          <w:bCs/>
          <w:noProof/>
          <w:sz w:val="24"/>
          <w:szCs w:val="24"/>
        </w:rPr>
        <w:t>al Ministerului Educaţiei.</w:t>
      </w:r>
    </w:p>
    <w:p w:rsidR="00D56185" w:rsidRDefault="00D56185" w:rsidP="00A616BA">
      <w:pPr>
        <w:ind w:left="810"/>
        <w:contextualSpacing/>
        <w:jc w:val="both"/>
        <w:rPr>
          <w:rFonts w:asciiTheme="majorBidi" w:hAnsiTheme="majorBidi" w:cstheme="majorBidi"/>
          <w:bCs/>
          <w:noProof/>
          <w:sz w:val="24"/>
          <w:szCs w:val="24"/>
        </w:rPr>
      </w:pPr>
    </w:p>
    <w:p w:rsidR="00A616BA" w:rsidRPr="00A616BA" w:rsidRDefault="00A616BA" w:rsidP="00D56185">
      <w:pPr>
        <w:ind w:firstLine="284"/>
        <w:contextualSpacing/>
        <w:jc w:val="both"/>
        <w:rPr>
          <w:rFonts w:asciiTheme="majorBidi" w:hAnsiTheme="majorBidi" w:cstheme="majorBidi"/>
          <w:bCs/>
          <w:noProof/>
          <w:sz w:val="24"/>
          <w:szCs w:val="24"/>
        </w:rPr>
      </w:pPr>
    </w:p>
    <w:p w:rsidR="00D56185" w:rsidRPr="00D56185" w:rsidRDefault="00D56185" w:rsidP="00D56185">
      <w:pPr>
        <w:ind w:firstLine="284"/>
        <w:contextualSpacing/>
        <w:jc w:val="both"/>
        <w:rPr>
          <w:rFonts w:asciiTheme="majorBidi" w:hAnsiTheme="majorBidi" w:cstheme="majorBidi"/>
          <w:bCs/>
          <w:noProof/>
          <w:sz w:val="24"/>
          <w:szCs w:val="24"/>
        </w:rPr>
      </w:pPr>
      <w:r w:rsidRPr="00D56185">
        <w:rPr>
          <w:rFonts w:asciiTheme="majorBidi" w:hAnsiTheme="majorBidi" w:cstheme="majorBidi"/>
          <w:bCs/>
          <w:sz w:val="24"/>
          <w:szCs w:val="24"/>
          <w:lang w:eastAsia="ro-RO"/>
        </w:rPr>
        <w:t xml:space="preserve">Față de cele expuse mai sus, </w:t>
      </w:r>
      <w:r w:rsidRPr="00D56185">
        <w:rPr>
          <w:rFonts w:asciiTheme="majorBidi" w:eastAsia="Calibri" w:hAnsiTheme="majorBidi" w:cstheme="majorBidi"/>
          <w:sz w:val="24"/>
          <w:szCs w:val="24"/>
        </w:rPr>
        <w:t xml:space="preserve">apreciem că proiectul de hotărâre </w:t>
      </w:r>
      <w:r w:rsidRPr="00D56185">
        <w:rPr>
          <w:rFonts w:asciiTheme="majorBidi" w:hAnsiTheme="majorBidi" w:cstheme="majorBidi"/>
          <w:bCs/>
          <w:sz w:val="24"/>
          <w:szCs w:val="24"/>
        </w:rPr>
        <w:t xml:space="preserve">privind aprobarea organizării și funcționării rețelei școlare a unităților de învățământ preuniversitar de stat și particular de pe </w:t>
      </w:r>
      <w:r w:rsidR="00A616BA">
        <w:rPr>
          <w:rFonts w:asciiTheme="majorBidi" w:hAnsiTheme="majorBidi" w:cstheme="majorBidi"/>
          <w:bCs/>
          <w:sz w:val="24"/>
          <w:szCs w:val="24"/>
        </w:rPr>
        <w:t xml:space="preserve">raza </w:t>
      </w:r>
      <w:r w:rsidRPr="00D56185">
        <w:rPr>
          <w:rFonts w:asciiTheme="majorBidi" w:hAnsiTheme="majorBidi" w:cstheme="majorBidi"/>
          <w:bCs/>
          <w:sz w:val="24"/>
          <w:szCs w:val="24"/>
        </w:rPr>
        <w:t>Municipiului Timișoara, pentru anul școlar 202</w:t>
      </w:r>
      <w:r w:rsidR="008136FB">
        <w:rPr>
          <w:rFonts w:asciiTheme="majorBidi" w:hAnsiTheme="majorBidi" w:cstheme="majorBidi"/>
          <w:bCs/>
          <w:sz w:val="24"/>
          <w:szCs w:val="24"/>
        </w:rPr>
        <w:t>4</w:t>
      </w:r>
      <w:r w:rsidRPr="00D56185">
        <w:rPr>
          <w:rFonts w:asciiTheme="majorBidi" w:hAnsiTheme="majorBidi" w:cstheme="majorBidi"/>
          <w:bCs/>
          <w:sz w:val="24"/>
          <w:szCs w:val="24"/>
        </w:rPr>
        <w:t>-202</w:t>
      </w:r>
      <w:r w:rsidR="008136FB">
        <w:rPr>
          <w:rFonts w:asciiTheme="majorBidi" w:hAnsiTheme="majorBidi" w:cstheme="majorBidi"/>
          <w:bCs/>
          <w:sz w:val="24"/>
          <w:szCs w:val="24"/>
        </w:rPr>
        <w:t>5</w:t>
      </w:r>
      <w:r w:rsidRPr="00D56185">
        <w:rPr>
          <w:rFonts w:asciiTheme="majorBidi" w:hAnsiTheme="majorBidi" w:cstheme="majorBidi"/>
          <w:bCs/>
          <w:sz w:val="24"/>
          <w:szCs w:val="24"/>
        </w:rPr>
        <w:t xml:space="preserve">, </w:t>
      </w:r>
      <w:r w:rsidRPr="00D56185">
        <w:rPr>
          <w:rFonts w:asciiTheme="majorBidi" w:hAnsiTheme="majorBidi" w:cstheme="majorBidi"/>
          <w:sz w:val="24"/>
          <w:szCs w:val="24"/>
        </w:rPr>
        <w:t>îndeplinește condițiile pentru a fi supus dezbaterii și aprobării Consiliului Local al Municipiului Timișoara.</w:t>
      </w:r>
    </w:p>
    <w:p w:rsidR="00D56185" w:rsidRPr="00D56185" w:rsidRDefault="00D56185" w:rsidP="00197BF4">
      <w:pPr>
        <w:spacing w:after="0" w:line="240" w:lineRule="auto"/>
        <w:jc w:val="both"/>
        <w:rPr>
          <w:rFonts w:asciiTheme="majorBidi" w:hAnsiTheme="majorBidi" w:cstheme="majorBidi"/>
          <w:b/>
          <w:bCs/>
          <w:sz w:val="24"/>
          <w:szCs w:val="24"/>
        </w:rPr>
      </w:pPr>
    </w:p>
    <w:p w:rsidR="00D56185" w:rsidRPr="00D56185" w:rsidRDefault="00D56185" w:rsidP="00197BF4">
      <w:pPr>
        <w:spacing w:after="0" w:line="240" w:lineRule="auto"/>
        <w:jc w:val="both"/>
        <w:rPr>
          <w:rFonts w:asciiTheme="majorBidi" w:hAnsiTheme="majorBidi" w:cstheme="majorBidi"/>
          <w:b/>
          <w:bCs/>
          <w:sz w:val="24"/>
          <w:szCs w:val="24"/>
        </w:rPr>
      </w:pPr>
    </w:p>
    <w:p w:rsidR="00B3361A" w:rsidRPr="00D56185" w:rsidRDefault="00B3361A" w:rsidP="00197BF4">
      <w:pPr>
        <w:autoSpaceDE w:val="0"/>
        <w:autoSpaceDN w:val="0"/>
        <w:adjustRightInd w:val="0"/>
        <w:jc w:val="both"/>
        <w:rPr>
          <w:rFonts w:asciiTheme="majorBidi" w:hAnsiTheme="majorBidi" w:cstheme="majorBidi"/>
          <w:b/>
          <w:sz w:val="24"/>
          <w:szCs w:val="24"/>
        </w:rPr>
      </w:pPr>
      <w:r w:rsidRPr="00D56185">
        <w:rPr>
          <w:rFonts w:asciiTheme="majorBidi" w:hAnsiTheme="majorBidi" w:cstheme="majorBidi"/>
          <w:b/>
          <w:sz w:val="24"/>
          <w:szCs w:val="24"/>
        </w:rPr>
        <w:t>Concluzie:</w:t>
      </w:r>
    </w:p>
    <w:p w:rsidR="00B3361A" w:rsidRPr="00D56185" w:rsidRDefault="00B3361A" w:rsidP="00197BF4">
      <w:pPr>
        <w:autoSpaceDE w:val="0"/>
        <w:autoSpaceDN w:val="0"/>
        <w:adjustRightInd w:val="0"/>
        <w:ind w:firstLine="480"/>
        <w:jc w:val="both"/>
        <w:rPr>
          <w:rFonts w:asciiTheme="majorBidi" w:hAnsiTheme="majorBidi" w:cstheme="majorBidi"/>
          <w:sz w:val="24"/>
          <w:szCs w:val="24"/>
        </w:rPr>
      </w:pPr>
      <w:r w:rsidRPr="00D56185">
        <w:rPr>
          <w:rFonts w:asciiTheme="majorBidi" w:hAnsiTheme="majorBidi" w:cstheme="majorBidi"/>
          <w:bCs/>
          <w:sz w:val="24"/>
          <w:szCs w:val="24"/>
        </w:rPr>
        <w:t xml:space="preserve">Având în vedere cele de mai sus și prevederile </w:t>
      </w:r>
      <w:r w:rsidRPr="00D56185">
        <w:rPr>
          <w:rFonts w:asciiTheme="majorBidi" w:hAnsiTheme="majorBidi" w:cstheme="majorBidi"/>
          <w:sz w:val="24"/>
          <w:szCs w:val="24"/>
        </w:rPr>
        <w:t>art. 196 alin.1, lit. b) din O.U.G. 57/2019 privind Codul Administrativ, propunem:</w:t>
      </w:r>
    </w:p>
    <w:p w:rsidR="00B3361A" w:rsidRPr="00D56185" w:rsidRDefault="00B3361A" w:rsidP="00197BF4">
      <w:pPr>
        <w:spacing w:after="0" w:line="240" w:lineRule="auto"/>
        <w:jc w:val="both"/>
        <w:rPr>
          <w:rFonts w:asciiTheme="majorBidi" w:hAnsiTheme="majorBidi" w:cstheme="majorBidi"/>
          <w:sz w:val="24"/>
          <w:szCs w:val="24"/>
        </w:rPr>
      </w:pPr>
      <w:r w:rsidRPr="00D56185">
        <w:rPr>
          <w:rFonts w:asciiTheme="majorBidi" w:hAnsiTheme="majorBidi" w:cstheme="majorBidi"/>
          <w:sz w:val="24"/>
          <w:szCs w:val="24"/>
        </w:rPr>
        <w:t xml:space="preserve">- emiterea </w:t>
      </w:r>
      <w:r w:rsidR="005F6674" w:rsidRPr="00D56185">
        <w:rPr>
          <w:rFonts w:asciiTheme="majorBidi" w:hAnsiTheme="majorBidi" w:cstheme="majorBidi"/>
          <w:sz w:val="24"/>
          <w:szCs w:val="24"/>
        </w:rPr>
        <w:t>hot</w:t>
      </w:r>
      <w:r w:rsidR="00D56185" w:rsidRPr="00D56185">
        <w:rPr>
          <w:rFonts w:asciiTheme="majorBidi" w:hAnsiTheme="majorBidi" w:cstheme="majorBidi"/>
          <w:sz w:val="24"/>
          <w:szCs w:val="24"/>
        </w:rPr>
        <w:t>ărârii</w:t>
      </w:r>
      <w:r w:rsidRPr="00D56185">
        <w:rPr>
          <w:rFonts w:asciiTheme="majorBidi" w:hAnsiTheme="majorBidi" w:cstheme="majorBidi"/>
          <w:sz w:val="24"/>
          <w:szCs w:val="24"/>
        </w:rPr>
        <w:t xml:space="preserve"> privind </w:t>
      </w:r>
      <w:r w:rsidR="00D56185" w:rsidRPr="00D56185">
        <w:rPr>
          <w:rFonts w:asciiTheme="majorBidi" w:hAnsiTheme="majorBidi" w:cstheme="majorBidi"/>
          <w:sz w:val="24"/>
          <w:szCs w:val="24"/>
        </w:rPr>
        <w:t>aprobarea</w:t>
      </w:r>
      <w:r w:rsidRPr="00D56185">
        <w:rPr>
          <w:rFonts w:asciiTheme="majorBidi" w:hAnsiTheme="majorBidi" w:cstheme="majorBidi"/>
          <w:sz w:val="24"/>
          <w:szCs w:val="24"/>
        </w:rPr>
        <w:t xml:space="preserve"> organizării și funcționării rețelei școlare a unităților de -învățământ preuniversitar de stat și particular  de pe raza Municipiului Timișoara, pentru anul școlar 2024-2025, conform anexe</w:t>
      </w:r>
      <w:r w:rsidR="00D56185" w:rsidRPr="00D56185">
        <w:rPr>
          <w:rFonts w:asciiTheme="majorBidi" w:hAnsiTheme="majorBidi" w:cstheme="majorBidi"/>
          <w:sz w:val="24"/>
          <w:szCs w:val="24"/>
        </w:rPr>
        <w:t>lor 1-3</w:t>
      </w:r>
      <w:r w:rsidRPr="00D56185">
        <w:rPr>
          <w:rFonts w:asciiTheme="majorBidi" w:hAnsiTheme="majorBidi" w:cstheme="majorBidi"/>
          <w:sz w:val="24"/>
          <w:szCs w:val="24"/>
        </w:rPr>
        <w:t>.</w:t>
      </w:r>
    </w:p>
    <w:p w:rsidR="009954CE" w:rsidRPr="00D56185" w:rsidRDefault="009954CE" w:rsidP="00197BF4">
      <w:pPr>
        <w:tabs>
          <w:tab w:val="left" w:pos="8184"/>
        </w:tabs>
        <w:jc w:val="both"/>
        <w:rPr>
          <w:rFonts w:asciiTheme="majorBidi" w:hAnsiTheme="majorBidi" w:cstheme="majorBidi"/>
          <w:sz w:val="24"/>
          <w:szCs w:val="24"/>
        </w:rPr>
      </w:pPr>
      <w:r w:rsidRPr="00D56185">
        <w:rPr>
          <w:rFonts w:asciiTheme="majorBidi" w:hAnsiTheme="majorBidi" w:cstheme="majorBidi"/>
          <w:sz w:val="24"/>
          <w:szCs w:val="24"/>
        </w:rPr>
        <w:tab/>
      </w:r>
    </w:p>
    <w:p w:rsidR="009954CE" w:rsidRPr="00D56185" w:rsidRDefault="009954CE" w:rsidP="00197BF4">
      <w:pPr>
        <w:tabs>
          <w:tab w:val="left" w:pos="8184"/>
        </w:tabs>
        <w:jc w:val="both"/>
        <w:rPr>
          <w:rFonts w:asciiTheme="majorBidi" w:hAnsiTheme="majorBidi" w:cstheme="majorBidi"/>
          <w:sz w:val="24"/>
          <w:szCs w:val="24"/>
        </w:rPr>
      </w:pPr>
      <w:r w:rsidRPr="00D56185">
        <w:rPr>
          <w:rFonts w:asciiTheme="majorBidi" w:hAnsiTheme="majorBidi" w:cstheme="majorBidi"/>
          <w:sz w:val="24"/>
          <w:szCs w:val="24"/>
        </w:rPr>
        <w:t>Director General,</w:t>
      </w:r>
    </w:p>
    <w:p w:rsidR="009954CE" w:rsidRPr="00D56185" w:rsidRDefault="009954CE" w:rsidP="00197BF4">
      <w:pPr>
        <w:tabs>
          <w:tab w:val="left" w:pos="8184"/>
        </w:tabs>
        <w:jc w:val="both"/>
        <w:rPr>
          <w:rFonts w:asciiTheme="majorBidi" w:hAnsiTheme="majorBidi" w:cstheme="majorBidi"/>
          <w:sz w:val="24"/>
          <w:szCs w:val="24"/>
        </w:rPr>
      </w:pPr>
      <w:r w:rsidRPr="00D56185">
        <w:rPr>
          <w:rFonts w:asciiTheme="majorBidi" w:hAnsiTheme="majorBidi" w:cstheme="majorBidi"/>
          <w:sz w:val="24"/>
          <w:szCs w:val="24"/>
        </w:rPr>
        <w:t>Mihai Boncea</w:t>
      </w:r>
      <w:r w:rsidRPr="00D56185">
        <w:rPr>
          <w:rFonts w:asciiTheme="majorBidi" w:hAnsiTheme="majorBidi" w:cstheme="majorBidi"/>
          <w:sz w:val="24"/>
          <w:szCs w:val="24"/>
        </w:rPr>
        <w:tab/>
        <w:t>Sef Serviciu,</w:t>
      </w:r>
    </w:p>
    <w:p w:rsidR="009954CE" w:rsidRPr="00D56185" w:rsidRDefault="009954CE" w:rsidP="00ED2E7C">
      <w:pPr>
        <w:tabs>
          <w:tab w:val="left" w:pos="8184"/>
        </w:tabs>
        <w:jc w:val="right"/>
        <w:rPr>
          <w:rFonts w:asciiTheme="majorBidi" w:hAnsiTheme="majorBidi" w:cstheme="majorBidi"/>
          <w:sz w:val="24"/>
          <w:szCs w:val="24"/>
        </w:rPr>
      </w:pPr>
      <w:r w:rsidRPr="00D56185">
        <w:rPr>
          <w:rFonts w:asciiTheme="majorBidi" w:hAnsiTheme="majorBidi" w:cstheme="majorBidi"/>
          <w:sz w:val="24"/>
          <w:szCs w:val="24"/>
        </w:rPr>
        <w:t xml:space="preserve">Carmen Proteasa </w:t>
      </w:r>
    </w:p>
    <w:p w:rsidR="00ED2E7C" w:rsidRPr="00D56185" w:rsidRDefault="00ED2E7C" w:rsidP="00ED2E7C">
      <w:pPr>
        <w:tabs>
          <w:tab w:val="left" w:pos="8184"/>
        </w:tabs>
        <w:jc w:val="right"/>
        <w:rPr>
          <w:rFonts w:asciiTheme="majorBidi" w:hAnsiTheme="majorBidi" w:cstheme="majorBidi"/>
          <w:sz w:val="24"/>
          <w:szCs w:val="24"/>
        </w:rPr>
      </w:pPr>
    </w:p>
    <w:p w:rsidR="00ED2E7C" w:rsidRPr="00D56185" w:rsidRDefault="00ED2E7C" w:rsidP="00ED2E7C">
      <w:pPr>
        <w:tabs>
          <w:tab w:val="left" w:pos="8184"/>
        </w:tabs>
        <w:jc w:val="right"/>
        <w:rPr>
          <w:rFonts w:asciiTheme="majorBidi" w:hAnsiTheme="majorBidi" w:cstheme="majorBidi"/>
          <w:sz w:val="24"/>
          <w:szCs w:val="24"/>
        </w:rPr>
      </w:pPr>
    </w:p>
    <w:p w:rsidR="009954CE" w:rsidRPr="00D56185" w:rsidRDefault="009954CE" w:rsidP="00ED2E7C">
      <w:pPr>
        <w:tabs>
          <w:tab w:val="left" w:pos="8184"/>
        </w:tabs>
        <w:jc w:val="right"/>
        <w:rPr>
          <w:rFonts w:asciiTheme="majorBidi" w:hAnsiTheme="majorBidi" w:cstheme="majorBidi"/>
          <w:sz w:val="24"/>
          <w:szCs w:val="24"/>
        </w:rPr>
      </w:pPr>
      <w:r w:rsidRPr="00D56185">
        <w:rPr>
          <w:rFonts w:asciiTheme="majorBidi" w:hAnsiTheme="majorBidi" w:cstheme="majorBidi"/>
          <w:sz w:val="24"/>
          <w:szCs w:val="24"/>
        </w:rPr>
        <w:t>Întocmit,</w:t>
      </w:r>
    </w:p>
    <w:p w:rsidR="009954CE" w:rsidRPr="00D56185" w:rsidRDefault="009954CE" w:rsidP="00ED2E7C">
      <w:pPr>
        <w:tabs>
          <w:tab w:val="left" w:pos="8184"/>
        </w:tabs>
        <w:jc w:val="right"/>
        <w:rPr>
          <w:rFonts w:asciiTheme="majorBidi" w:hAnsiTheme="majorBidi" w:cstheme="majorBidi"/>
          <w:sz w:val="24"/>
          <w:szCs w:val="24"/>
        </w:rPr>
      </w:pPr>
      <w:r w:rsidRPr="00D56185">
        <w:rPr>
          <w:rFonts w:asciiTheme="majorBidi" w:hAnsiTheme="majorBidi" w:cstheme="majorBidi"/>
          <w:sz w:val="24"/>
          <w:szCs w:val="24"/>
        </w:rPr>
        <w:t>Marian Tătaru</w:t>
      </w:r>
    </w:p>
    <w:p w:rsidR="000B105B" w:rsidRPr="00D56185" w:rsidRDefault="00ED2E7C" w:rsidP="00ED2E7C">
      <w:pPr>
        <w:tabs>
          <w:tab w:val="left" w:pos="8184"/>
        </w:tabs>
        <w:jc w:val="right"/>
        <w:rPr>
          <w:rFonts w:asciiTheme="majorBidi" w:hAnsiTheme="majorBidi" w:cstheme="majorBidi"/>
          <w:sz w:val="24"/>
          <w:szCs w:val="24"/>
        </w:rPr>
      </w:pPr>
      <w:r w:rsidRPr="00D56185">
        <w:rPr>
          <w:rFonts w:asciiTheme="majorBidi" w:hAnsiTheme="majorBidi" w:cstheme="majorBidi"/>
          <w:sz w:val="24"/>
          <w:szCs w:val="24"/>
        </w:rPr>
        <w:t>Consilier superior</w:t>
      </w:r>
    </w:p>
    <w:p w:rsidR="000B105B" w:rsidRDefault="000B105B" w:rsidP="00197BF4">
      <w:pPr>
        <w:tabs>
          <w:tab w:val="left" w:pos="8184"/>
        </w:tabs>
        <w:jc w:val="both"/>
        <w:rPr>
          <w:rFonts w:ascii="Times New Roman" w:hAnsi="Times New Roman" w:cs="Times New Roman"/>
          <w:sz w:val="24"/>
          <w:szCs w:val="24"/>
        </w:rPr>
      </w:pPr>
    </w:p>
    <w:p w:rsidR="00CC335D" w:rsidRDefault="00CC335D" w:rsidP="00197BF4">
      <w:pPr>
        <w:tabs>
          <w:tab w:val="left" w:pos="8184"/>
        </w:tabs>
        <w:jc w:val="both"/>
        <w:rPr>
          <w:rFonts w:ascii="Times New Roman" w:hAnsi="Times New Roman" w:cs="Times New Roman"/>
          <w:sz w:val="24"/>
          <w:szCs w:val="24"/>
        </w:rPr>
      </w:pPr>
    </w:p>
    <w:sectPr w:rsidR="00CC335D" w:rsidSect="00C911A5">
      <w:headerReference w:type="default" r:id="rId7"/>
      <w:pgSz w:w="12240" w:h="15840"/>
      <w:pgMar w:top="1440" w:right="1183"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5468" w:rsidRDefault="00725468" w:rsidP="00ED2E7C">
      <w:pPr>
        <w:spacing w:after="0" w:line="240" w:lineRule="auto"/>
      </w:pPr>
      <w:r>
        <w:separator/>
      </w:r>
    </w:p>
  </w:endnote>
  <w:endnote w:type="continuationSeparator" w:id="1">
    <w:p w:rsidR="00725468" w:rsidRDefault="00725468" w:rsidP="00ED2E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5468" w:rsidRDefault="00725468" w:rsidP="00ED2E7C">
      <w:pPr>
        <w:spacing w:after="0" w:line="240" w:lineRule="auto"/>
      </w:pPr>
      <w:r>
        <w:separator/>
      </w:r>
    </w:p>
  </w:footnote>
  <w:footnote w:type="continuationSeparator" w:id="1">
    <w:p w:rsidR="00725468" w:rsidRDefault="00725468" w:rsidP="00ED2E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E7C" w:rsidRPr="00511719" w:rsidRDefault="00ED2E7C" w:rsidP="00ED2E7C">
    <w:pPr>
      <w:pStyle w:val="Normal1"/>
      <w:rPr>
        <w:rFonts w:ascii="Times New Roman" w:hAnsi="Times New Roman" w:cs="Times New Roman"/>
        <w:b/>
        <w:sz w:val="18"/>
        <w:szCs w:val="18"/>
      </w:rPr>
    </w:pPr>
  </w:p>
  <w:p w:rsidR="00ED2E7C" w:rsidRPr="00E0079F" w:rsidRDefault="00ED2E7C" w:rsidP="00ED2E7C">
    <w:pPr>
      <w:pStyle w:val="Normal1"/>
      <w:rPr>
        <w:rFonts w:ascii="Times New Roman" w:hAnsi="Times New Roman" w:cs="Times New Roman"/>
        <w:b/>
        <w:sz w:val="18"/>
        <w:szCs w:val="18"/>
        <w:lang w:val="ro-RO"/>
      </w:rPr>
    </w:pPr>
    <w:r w:rsidRPr="00511719">
      <w:rPr>
        <w:rFonts w:ascii="Times New Roman" w:hAnsi="Times New Roman" w:cs="Times New Roman"/>
        <w:b/>
        <w:noProof/>
        <w:sz w:val="18"/>
        <w:szCs w:val="18"/>
      </w:rPr>
      <w:drawing>
        <wp:anchor distT="0" distB="0" distL="0" distR="0" simplePos="0" relativeHeight="251659264" behindDoc="0" locked="0" layoutInCell="1" allowOverlap="1">
          <wp:simplePos x="0" y="0"/>
          <wp:positionH relativeFrom="page">
            <wp:posOffset>690880</wp:posOffset>
          </wp:positionH>
          <wp:positionV relativeFrom="page">
            <wp:posOffset>614680</wp:posOffset>
          </wp:positionV>
          <wp:extent cx="586740" cy="769620"/>
          <wp:effectExtent l="0" t="0" r="3810" b="0"/>
          <wp:wrapSquare wrapText="bothSides" distT="0" distB="0" distL="0" distR="0"/>
          <wp:docPr id="27" name="image1.png" descr="A black and white shield with a castle and a castle&#10;&#10;Description automatically generated"/>
          <wp:cNvGraphicFramePr/>
          <a:graphic xmlns:a="http://schemas.openxmlformats.org/drawingml/2006/main">
            <a:graphicData uri="http://schemas.openxmlformats.org/drawingml/2006/picture">
              <pic:pic xmlns:pic="http://schemas.openxmlformats.org/drawingml/2006/picture">
                <pic:nvPicPr>
                  <pic:cNvPr id="27" name="image1.png" descr="A black and white shield with a castle and a castle&#10;&#10;Description automatically generated"/>
                  <pic:cNvPicPr preferRelativeResize="0"/>
                </pic:nvPicPr>
                <pic:blipFill rotWithShape="1">
                  <a:blip r:embed="rId1"/>
                  <a:srcRect l="11762" r="12000"/>
                  <a:stretch/>
                </pic:blipFill>
                <pic:spPr bwMode="auto">
                  <a:xfrm>
                    <a:off x="0" y="0"/>
                    <a:ext cx="586740" cy="76962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Pr="00E0079F">
      <w:rPr>
        <w:rFonts w:ascii="Times New Roman" w:hAnsi="Times New Roman" w:cs="Times New Roman"/>
        <w:b/>
        <w:sz w:val="18"/>
        <w:szCs w:val="18"/>
      </w:rPr>
      <w:t>ROM</w:t>
    </w:r>
    <w:r w:rsidRPr="00E0079F">
      <w:rPr>
        <w:rFonts w:ascii="Times New Roman" w:hAnsi="Times New Roman" w:cs="Times New Roman"/>
        <w:b/>
        <w:sz w:val="18"/>
        <w:szCs w:val="18"/>
        <w:lang w:val="ro-RO"/>
      </w:rPr>
      <w:t>ÂNIA</w:t>
    </w:r>
  </w:p>
  <w:p w:rsidR="00ED2E7C" w:rsidRPr="00E0079F" w:rsidRDefault="00ED2E7C" w:rsidP="00ED2E7C">
    <w:pPr>
      <w:pStyle w:val="Normal1"/>
      <w:rPr>
        <w:rFonts w:ascii="Times New Roman" w:hAnsi="Times New Roman" w:cs="Times New Roman"/>
        <w:b/>
        <w:sz w:val="18"/>
        <w:szCs w:val="18"/>
        <w:lang w:val="ro-RO"/>
      </w:rPr>
    </w:pPr>
    <w:r w:rsidRPr="00E0079F">
      <w:rPr>
        <w:rFonts w:ascii="Times New Roman" w:hAnsi="Times New Roman" w:cs="Times New Roman"/>
        <w:b/>
        <w:sz w:val="18"/>
        <w:szCs w:val="18"/>
        <w:lang w:val="ro-RO"/>
      </w:rPr>
      <w:t>JUDEȚUL TIMIȘ</w:t>
    </w:r>
  </w:p>
  <w:p w:rsidR="00ED2E7C" w:rsidRPr="00E0079F" w:rsidRDefault="00ED2E7C" w:rsidP="00ED2E7C">
    <w:pPr>
      <w:pStyle w:val="Normal1"/>
      <w:rPr>
        <w:rFonts w:ascii="Times New Roman" w:hAnsi="Times New Roman" w:cs="Times New Roman"/>
        <w:b/>
        <w:sz w:val="18"/>
        <w:szCs w:val="18"/>
        <w:lang w:val="ro-RO"/>
      </w:rPr>
    </w:pPr>
    <w:r w:rsidRPr="00E0079F">
      <w:rPr>
        <w:rFonts w:ascii="Times New Roman" w:hAnsi="Times New Roman" w:cs="Times New Roman"/>
        <w:b/>
        <w:sz w:val="18"/>
        <w:szCs w:val="18"/>
        <w:lang w:val="ro-RO"/>
      </w:rPr>
      <w:t>CONSILIUL LOCAL AL MUNICIPIULUI TIMIȘOARA</w:t>
    </w:r>
  </w:p>
  <w:p w:rsidR="00ED2E7C" w:rsidRPr="00E0079F" w:rsidRDefault="00ED2E7C" w:rsidP="00ED2E7C">
    <w:pPr>
      <w:pStyle w:val="Normal1"/>
      <w:rPr>
        <w:rFonts w:ascii="Times New Roman" w:hAnsi="Times New Roman" w:cs="Times New Roman"/>
        <w:b/>
        <w:sz w:val="18"/>
        <w:szCs w:val="18"/>
        <w:lang w:val="ro-RO"/>
      </w:rPr>
    </w:pPr>
    <w:r w:rsidRPr="00E0079F">
      <w:rPr>
        <w:rFonts w:ascii="Times New Roman" w:hAnsi="Times New Roman" w:cs="Times New Roman"/>
        <w:b/>
        <w:sz w:val="18"/>
        <w:szCs w:val="18"/>
        <w:lang w:val="ro-RO"/>
      </w:rPr>
      <w:t>ADMINISTRAȚIA PENTRU SĂNĂTATE ȘI EDUCAȚIE A MUNICIPIULUI TIMIȘOARA</w:t>
    </w:r>
  </w:p>
  <w:p w:rsidR="00ED2E7C" w:rsidRDefault="00ED2E7C" w:rsidP="00ED2E7C">
    <w:pPr>
      <w:pStyle w:val="Normal1"/>
      <w:rPr>
        <w:rFonts w:ascii="Times New Roman" w:hAnsi="Times New Roman" w:cs="Times New Roman"/>
        <w:sz w:val="18"/>
        <w:szCs w:val="18"/>
      </w:rPr>
    </w:pPr>
    <w:r w:rsidRPr="00511719">
      <w:rPr>
        <w:rFonts w:ascii="Times New Roman" w:hAnsi="Times New Roman" w:cs="Times New Roman"/>
        <w:sz w:val="18"/>
        <w:szCs w:val="18"/>
      </w:rPr>
      <w:t>Bd. C.D. Loga nr. 1, Timișoara, România</w:t>
    </w:r>
    <w:r>
      <w:rPr>
        <w:rFonts w:ascii="Times New Roman" w:hAnsi="Times New Roman" w:cs="Times New Roman"/>
        <w:sz w:val="18"/>
        <w:szCs w:val="18"/>
      </w:rPr>
      <w:t xml:space="preserve">, </w:t>
    </w:r>
    <w:r w:rsidRPr="00511719">
      <w:rPr>
        <w:rFonts w:ascii="Times New Roman" w:hAnsi="Times New Roman" w:cs="Times New Roman"/>
        <w:sz w:val="18"/>
        <w:szCs w:val="18"/>
      </w:rPr>
      <w:t>+40256-408.300</w:t>
    </w:r>
  </w:p>
  <w:p w:rsidR="00ED2E7C" w:rsidRPr="00ED2E7C" w:rsidRDefault="00ED2E7C" w:rsidP="00ED2E7C">
    <w:pPr>
      <w:pStyle w:val="Header"/>
      <w:rPr>
        <w:rFonts w:ascii="Times New Roman" w:hAnsi="Times New Roman" w:cs="Times New Roman"/>
        <w:sz w:val="20"/>
        <w:szCs w:val="20"/>
      </w:rPr>
    </w:pPr>
    <w:r w:rsidRPr="00ED2E7C">
      <w:rPr>
        <w:rFonts w:ascii="Times New Roman" w:hAnsi="Times New Roman" w:cs="Times New Roman"/>
        <w:sz w:val="20"/>
        <w:szCs w:val="20"/>
      </w:rPr>
      <w:t>Serviciul Strategii și Programe Educaționale</w:t>
    </w:r>
  </w:p>
  <w:p w:rsidR="00ED2E7C" w:rsidRDefault="00ED2E7C" w:rsidP="00ED2E7C">
    <w:pPr>
      <w:pStyle w:val="Normal1"/>
      <w:rPr>
        <w:rFonts w:ascii="Times New Roman" w:hAnsi="Times New Roman" w:cs="Times New Roman"/>
        <w:sz w:val="18"/>
        <w:szCs w:val="18"/>
      </w:rPr>
    </w:pPr>
  </w:p>
  <w:p w:rsidR="00ED2E7C" w:rsidRDefault="00ED2E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E267D0"/>
    <w:multiLevelType w:val="hybridMultilevel"/>
    <w:tmpl w:val="6FCECAC2"/>
    <w:lvl w:ilvl="0" w:tplc="05CCAFD0">
      <w:start w:val="3"/>
      <w:numFmt w:val="bullet"/>
      <w:lvlText w:val="-"/>
      <w:lvlJc w:val="left"/>
      <w:pPr>
        <w:ind w:left="480" w:hanging="360"/>
      </w:pPr>
      <w:rPr>
        <w:rFonts w:ascii="Times New Roman" w:eastAsia="Calibr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nsid w:val="51B54795"/>
    <w:multiLevelType w:val="hybridMultilevel"/>
    <w:tmpl w:val="DE74821A"/>
    <w:lvl w:ilvl="0" w:tplc="3DD0A162">
      <w:numFmt w:val="bullet"/>
      <w:lvlText w:val="-"/>
      <w:lvlJc w:val="left"/>
      <w:pPr>
        <w:ind w:left="720" w:hanging="360"/>
      </w:pPr>
      <w:rPr>
        <w:rFonts w:ascii="Times New Roman" w:eastAsiaTheme="minorHAnsi"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6170A7"/>
    <w:multiLevelType w:val="hybridMultilevel"/>
    <w:tmpl w:val="E7182588"/>
    <w:lvl w:ilvl="0" w:tplc="5D5627F6">
      <w:start w:val="1"/>
      <w:numFmt w:val="decimal"/>
      <w:lvlText w:val="%1."/>
      <w:lvlJc w:val="left"/>
      <w:pPr>
        <w:ind w:left="810"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F7FE6"/>
    <w:rsid w:val="000212B1"/>
    <w:rsid w:val="00065BF4"/>
    <w:rsid w:val="00095444"/>
    <w:rsid w:val="000A6EAE"/>
    <w:rsid w:val="000B105B"/>
    <w:rsid w:val="000C1878"/>
    <w:rsid w:val="000E33C0"/>
    <w:rsid w:val="00197BF4"/>
    <w:rsid w:val="001A15B6"/>
    <w:rsid w:val="00216651"/>
    <w:rsid w:val="00261B1C"/>
    <w:rsid w:val="00266AD0"/>
    <w:rsid w:val="00280583"/>
    <w:rsid w:val="002B5B0D"/>
    <w:rsid w:val="002F3858"/>
    <w:rsid w:val="002F7FE6"/>
    <w:rsid w:val="00333A10"/>
    <w:rsid w:val="00365512"/>
    <w:rsid w:val="00373693"/>
    <w:rsid w:val="004556C2"/>
    <w:rsid w:val="004868DB"/>
    <w:rsid w:val="004B6E96"/>
    <w:rsid w:val="004E00FC"/>
    <w:rsid w:val="005445B9"/>
    <w:rsid w:val="00550D0B"/>
    <w:rsid w:val="005F6674"/>
    <w:rsid w:val="0060208F"/>
    <w:rsid w:val="00617337"/>
    <w:rsid w:val="006D6FA1"/>
    <w:rsid w:val="00712403"/>
    <w:rsid w:val="00725468"/>
    <w:rsid w:val="00762BAC"/>
    <w:rsid w:val="0077587F"/>
    <w:rsid w:val="007F2D96"/>
    <w:rsid w:val="008136FB"/>
    <w:rsid w:val="00913047"/>
    <w:rsid w:val="009618DC"/>
    <w:rsid w:val="009954CE"/>
    <w:rsid w:val="009E4A09"/>
    <w:rsid w:val="00A429A1"/>
    <w:rsid w:val="00A55B1B"/>
    <w:rsid w:val="00A616BA"/>
    <w:rsid w:val="00A65543"/>
    <w:rsid w:val="00A70FAE"/>
    <w:rsid w:val="00B3361A"/>
    <w:rsid w:val="00B75176"/>
    <w:rsid w:val="00B7779E"/>
    <w:rsid w:val="00B85F5D"/>
    <w:rsid w:val="00BD1FD2"/>
    <w:rsid w:val="00C4313A"/>
    <w:rsid w:val="00C911A5"/>
    <w:rsid w:val="00CC335D"/>
    <w:rsid w:val="00D56185"/>
    <w:rsid w:val="00DC543A"/>
    <w:rsid w:val="00E0473E"/>
    <w:rsid w:val="00E77C34"/>
    <w:rsid w:val="00ED2E7C"/>
    <w:rsid w:val="00EE787D"/>
    <w:rsid w:val="00F00F4D"/>
    <w:rsid w:val="00F02F7B"/>
    <w:rsid w:val="00F4108E"/>
    <w:rsid w:val="00F85734"/>
    <w:rsid w:val="00FB2C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08E"/>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4CE"/>
    <w:pPr>
      <w:spacing w:after="0" w:line="240" w:lineRule="auto"/>
      <w:ind w:left="720"/>
      <w:contextualSpacing/>
    </w:pPr>
    <w:rPr>
      <w:rFonts w:ascii="Times New Roman" w:eastAsia="Times New Roman" w:hAnsi="Times New Roman" w:cs="Times New Roman"/>
      <w:kern w:val="0"/>
      <w:sz w:val="26"/>
      <w:szCs w:val="26"/>
    </w:rPr>
  </w:style>
  <w:style w:type="character" w:customStyle="1" w:styleId="salnbdy">
    <w:name w:val="s_aln_bdy"/>
    <w:rsid w:val="009954CE"/>
    <w:rPr>
      <w:rFonts w:ascii="Verdana" w:hAnsi="Verdana" w:hint="default"/>
      <w:b w:val="0"/>
      <w:bCs w:val="0"/>
      <w:color w:val="000000"/>
      <w:sz w:val="20"/>
      <w:szCs w:val="20"/>
      <w:shd w:val="clear" w:color="auto" w:fill="FFFFFF"/>
    </w:rPr>
  </w:style>
  <w:style w:type="paragraph" w:styleId="NoSpacing">
    <w:name w:val="No Spacing"/>
    <w:aliases w:val="-"/>
    <w:uiPriority w:val="1"/>
    <w:qFormat/>
    <w:rsid w:val="009954CE"/>
    <w:pPr>
      <w:spacing w:after="0" w:line="240" w:lineRule="auto"/>
    </w:pPr>
    <w:rPr>
      <w:rFonts w:ascii="Times New Roman" w:eastAsia="Times New Roman" w:hAnsi="Times New Roman" w:cs="Times New Roman"/>
      <w:kern w:val="0"/>
      <w:sz w:val="24"/>
      <w:szCs w:val="24"/>
      <w:lang w:val="ro-RO"/>
    </w:rPr>
  </w:style>
  <w:style w:type="character" w:styleId="CommentReference">
    <w:name w:val="annotation reference"/>
    <w:basedOn w:val="DefaultParagraphFont"/>
    <w:uiPriority w:val="99"/>
    <w:semiHidden/>
    <w:unhideWhenUsed/>
    <w:rsid w:val="009954CE"/>
    <w:rPr>
      <w:sz w:val="16"/>
      <w:szCs w:val="16"/>
    </w:rPr>
  </w:style>
  <w:style w:type="paragraph" w:styleId="CommentText">
    <w:name w:val="annotation text"/>
    <w:basedOn w:val="Normal"/>
    <w:link w:val="CommentTextChar"/>
    <w:uiPriority w:val="99"/>
    <w:unhideWhenUsed/>
    <w:rsid w:val="009954CE"/>
    <w:pPr>
      <w:spacing w:line="240" w:lineRule="auto"/>
    </w:pPr>
    <w:rPr>
      <w:sz w:val="20"/>
      <w:szCs w:val="20"/>
    </w:rPr>
  </w:style>
  <w:style w:type="character" w:customStyle="1" w:styleId="CommentTextChar">
    <w:name w:val="Comment Text Char"/>
    <w:basedOn w:val="DefaultParagraphFont"/>
    <w:link w:val="CommentText"/>
    <w:uiPriority w:val="99"/>
    <w:rsid w:val="009954CE"/>
    <w:rPr>
      <w:sz w:val="20"/>
      <w:szCs w:val="20"/>
      <w:lang w:val="ro-RO"/>
    </w:rPr>
  </w:style>
  <w:style w:type="paragraph" w:styleId="CommentSubject">
    <w:name w:val="annotation subject"/>
    <w:basedOn w:val="CommentText"/>
    <w:next w:val="CommentText"/>
    <w:link w:val="CommentSubjectChar"/>
    <w:uiPriority w:val="99"/>
    <w:semiHidden/>
    <w:unhideWhenUsed/>
    <w:rsid w:val="009954CE"/>
    <w:rPr>
      <w:b/>
      <w:bCs/>
    </w:rPr>
  </w:style>
  <w:style w:type="character" w:customStyle="1" w:styleId="CommentSubjectChar">
    <w:name w:val="Comment Subject Char"/>
    <w:basedOn w:val="CommentTextChar"/>
    <w:link w:val="CommentSubject"/>
    <w:uiPriority w:val="99"/>
    <w:semiHidden/>
    <w:rsid w:val="009954CE"/>
    <w:rPr>
      <w:b/>
      <w:bCs/>
      <w:sz w:val="20"/>
      <w:szCs w:val="20"/>
      <w:lang w:val="ro-RO"/>
    </w:rPr>
  </w:style>
  <w:style w:type="paragraph" w:customStyle="1" w:styleId="Default">
    <w:name w:val="Default"/>
    <w:rsid w:val="000A6EAE"/>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ED2E7C"/>
    <w:pPr>
      <w:tabs>
        <w:tab w:val="center" w:pos="4536"/>
        <w:tab w:val="right" w:pos="9072"/>
      </w:tabs>
      <w:spacing w:after="0" w:line="240" w:lineRule="auto"/>
    </w:pPr>
  </w:style>
  <w:style w:type="character" w:customStyle="1" w:styleId="HeaderChar">
    <w:name w:val="Header Char"/>
    <w:basedOn w:val="DefaultParagraphFont"/>
    <w:link w:val="Header"/>
    <w:uiPriority w:val="99"/>
    <w:rsid w:val="00ED2E7C"/>
    <w:rPr>
      <w:lang w:val="ro-RO"/>
    </w:rPr>
  </w:style>
  <w:style w:type="paragraph" w:styleId="Footer">
    <w:name w:val="footer"/>
    <w:basedOn w:val="Normal"/>
    <w:link w:val="FooterChar"/>
    <w:uiPriority w:val="99"/>
    <w:unhideWhenUsed/>
    <w:rsid w:val="00ED2E7C"/>
    <w:pPr>
      <w:tabs>
        <w:tab w:val="center" w:pos="4536"/>
        <w:tab w:val="right" w:pos="9072"/>
      </w:tabs>
      <w:spacing w:after="0" w:line="240" w:lineRule="auto"/>
    </w:pPr>
  </w:style>
  <w:style w:type="character" w:customStyle="1" w:styleId="FooterChar">
    <w:name w:val="Footer Char"/>
    <w:basedOn w:val="DefaultParagraphFont"/>
    <w:link w:val="Footer"/>
    <w:uiPriority w:val="99"/>
    <w:rsid w:val="00ED2E7C"/>
    <w:rPr>
      <w:lang w:val="ro-RO"/>
    </w:rPr>
  </w:style>
  <w:style w:type="paragraph" w:customStyle="1" w:styleId="Normal1">
    <w:name w:val="Normal1"/>
    <w:rsid w:val="00ED2E7C"/>
    <w:pPr>
      <w:spacing w:after="0" w:line="276" w:lineRule="auto"/>
    </w:pPr>
    <w:rPr>
      <w:rFonts w:ascii="Arial" w:eastAsia="Arial" w:hAnsi="Arial" w:cs="Arial"/>
      <w:kern w:val="0"/>
    </w:rPr>
  </w:style>
  <w:style w:type="character" w:customStyle="1" w:styleId="salnttl1">
    <w:name w:val="s_aln_ttl1"/>
    <w:rsid w:val="00D56185"/>
    <w:rPr>
      <w:rFonts w:ascii="Verdana" w:hAnsi="Verdana" w:hint="default"/>
      <w:b/>
      <w:bCs/>
      <w:vanish w:val="0"/>
      <w:webHidden w:val="0"/>
      <w:color w:val="8B0000"/>
      <w:sz w:val="20"/>
      <w:szCs w:val="20"/>
      <w:shd w:val="clear" w:color="auto" w:fill="FFFFFF"/>
      <w:specVanish w:val="0"/>
    </w:rPr>
  </w:style>
  <w:style w:type="character" w:customStyle="1" w:styleId="slitttl1">
    <w:name w:val="s_lit_ttl1"/>
    <w:rsid w:val="00D56185"/>
    <w:rPr>
      <w:rFonts w:ascii="Verdana" w:hAnsi="Verdana" w:hint="default"/>
      <w:b/>
      <w:bCs/>
      <w:vanish w:val="0"/>
      <w:webHidden w:val="0"/>
      <w:color w:val="8B0000"/>
      <w:sz w:val="20"/>
      <w:szCs w:val="20"/>
      <w:shd w:val="clear" w:color="auto" w:fill="FFFFFF"/>
      <w:specVanish w:val="0"/>
    </w:rPr>
  </w:style>
  <w:style w:type="character" w:customStyle="1" w:styleId="slitbdy">
    <w:name w:val="s_lit_bdy"/>
    <w:rsid w:val="00D56185"/>
    <w:rPr>
      <w:rFonts w:ascii="Verdana" w:hAnsi="Verdana" w:hint="default"/>
      <w:b w:val="0"/>
      <w:bCs w:val="0"/>
      <w:color w:val="000000"/>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divs>
    <w:div w:id="139030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TATARU</dc:creator>
  <cp:keywords/>
  <dc:description/>
  <cp:lastModifiedBy>iciucur</cp:lastModifiedBy>
  <cp:revision>6</cp:revision>
  <cp:lastPrinted>2024-01-10T09:01:00Z</cp:lastPrinted>
  <dcterms:created xsi:type="dcterms:W3CDTF">2024-01-10T06:53:00Z</dcterms:created>
  <dcterms:modified xsi:type="dcterms:W3CDTF">2024-01-10T11:13:00Z</dcterms:modified>
</cp:coreProperties>
</file>