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DF" w:rsidRDefault="00507CDF">
      <w:pPr>
        <w:spacing w:before="54" w:after="54" w:line="240" w:lineRule="exact"/>
        <w:rPr>
          <w:sz w:val="19"/>
          <w:szCs w:val="19"/>
        </w:rPr>
      </w:pPr>
    </w:p>
    <w:p w:rsidR="00536A9F" w:rsidRDefault="00536A9F">
      <w:pPr>
        <w:spacing w:before="54" w:after="54" w:line="240" w:lineRule="exact"/>
        <w:rPr>
          <w:sz w:val="19"/>
          <w:szCs w:val="19"/>
        </w:rPr>
      </w:pPr>
    </w:p>
    <w:p w:rsidR="00536A9F" w:rsidRDefault="00536A9F">
      <w:pPr>
        <w:spacing w:before="54" w:after="54" w:line="240" w:lineRule="exact"/>
        <w:rPr>
          <w:sz w:val="19"/>
          <w:szCs w:val="19"/>
        </w:rPr>
      </w:pPr>
      <w:r>
        <w:rPr>
          <w:noProof/>
          <w:sz w:val="19"/>
          <w:szCs w:val="19"/>
          <w:lang w:val="en-US" w:eastAsia="en-US" w:bidi="ar-SA"/>
        </w:rPr>
        <w:drawing>
          <wp:anchor distT="0" distB="0" distL="0" distR="0" simplePos="0" relativeHeight="251660288" behindDoc="0" locked="0" layoutInCell="1" allowOverlap="1">
            <wp:simplePos x="0" y="0"/>
            <wp:positionH relativeFrom="column">
              <wp:posOffset>1045210</wp:posOffset>
            </wp:positionH>
            <wp:positionV relativeFrom="paragraph">
              <wp:posOffset>40640</wp:posOffset>
            </wp:positionV>
            <wp:extent cx="670560" cy="948690"/>
            <wp:effectExtent l="19050" t="0" r="0" b="0"/>
            <wp:wrapSquare wrapText="larges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70560" cy="948690"/>
                    </a:xfrm>
                    <a:prstGeom prst="rect">
                      <a:avLst/>
                    </a:prstGeom>
                    <a:solidFill>
                      <a:srgbClr val="FFFFFF"/>
                    </a:solidFill>
                    <a:ln w="9525">
                      <a:noFill/>
                      <a:miter lim="800000"/>
                      <a:headEnd/>
                      <a:tailEnd/>
                    </a:ln>
                  </pic:spPr>
                </pic:pic>
              </a:graphicData>
            </a:graphic>
          </wp:anchor>
        </w:drawing>
      </w:r>
    </w:p>
    <w:p w:rsidR="00536A9F" w:rsidRPr="00732E0E" w:rsidRDefault="00536A9F">
      <w:pPr>
        <w:spacing w:before="54" w:after="54" w:line="240" w:lineRule="exact"/>
        <w:rPr>
          <w:rFonts w:ascii="Arial" w:hAnsi="Arial" w:cs="Arial"/>
          <w:sz w:val="19"/>
          <w:szCs w:val="19"/>
        </w:rPr>
      </w:pPr>
      <w:r>
        <w:rPr>
          <w:noProof/>
          <w:sz w:val="19"/>
          <w:szCs w:val="19"/>
          <w:lang w:val="en-US" w:eastAsia="en-US" w:bidi="ar-SA"/>
        </w:rPr>
        <w:t xml:space="preserve">          </w:t>
      </w:r>
    </w:p>
    <w:p w:rsidR="00536A9F" w:rsidRDefault="00536A9F">
      <w:pPr>
        <w:spacing w:before="54" w:after="54" w:line="240" w:lineRule="exact"/>
        <w:rPr>
          <w:sz w:val="19"/>
          <w:szCs w:val="19"/>
        </w:rPr>
      </w:pPr>
      <w:r>
        <w:rPr>
          <w:sz w:val="19"/>
          <w:szCs w:val="19"/>
        </w:rPr>
        <w:t xml:space="preserve">    </w:t>
      </w:r>
    </w:p>
    <w:p w:rsidR="00536A9F" w:rsidRPr="00536A9F" w:rsidRDefault="00536A9F" w:rsidP="00536A9F">
      <w:pPr>
        <w:rPr>
          <w:rStyle w:val="SubtleEmphasis"/>
          <w:rFonts w:ascii="Times New Roman" w:hAnsi="Times New Roman" w:cs="Times New Roman"/>
          <w:b/>
          <w:caps w:val="0"/>
        </w:rPr>
      </w:pPr>
      <w:r>
        <w:rPr>
          <w:rStyle w:val="SubtleEmphasis"/>
          <w:rFonts w:ascii="Times New Roman" w:hAnsi="Times New Roman" w:cs="Times New Roman"/>
          <w:caps w:val="0"/>
        </w:rPr>
        <w:t xml:space="preserve">  </w:t>
      </w:r>
      <w:r w:rsidRPr="00536A9F">
        <w:rPr>
          <w:rStyle w:val="SubtleEmphasis"/>
          <w:rFonts w:ascii="Times New Roman" w:hAnsi="Times New Roman" w:cs="Times New Roman"/>
          <w:b/>
          <w:caps w:val="0"/>
        </w:rPr>
        <w:t>ROMÂNIA</w:t>
      </w:r>
    </w:p>
    <w:p w:rsidR="00536A9F" w:rsidRPr="00536A9F" w:rsidRDefault="00536A9F" w:rsidP="00536A9F">
      <w:pPr>
        <w:rPr>
          <w:rStyle w:val="SubtleEmphasis"/>
          <w:rFonts w:ascii="Times New Roman" w:hAnsi="Times New Roman" w:cs="Times New Roman"/>
          <w:b/>
          <w:caps w:val="0"/>
        </w:rPr>
      </w:pPr>
      <w:r w:rsidRPr="00536A9F">
        <w:rPr>
          <w:rStyle w:val="SubtleEmphasis"/>
          <w:rFonts w:ascii="Times New Roman" w:hAnsi="Times New Roman" w:cs="Times New Roman"/>
          <w:b/>
          <w:caps w:val="0"/>
        </w:rPr>
        <w:t xml:space="preserve">  JUDEŢUL TIMIŞ</w:t>
      </w:r>
    </w:p>
    <w:p w:rsidR="00536A9F" w:rsidRPr="00536A9F" w:rsidRDefault="00536A9F" w:rsidP="00536A9F">
      <w:pPr>
        <w:rPr>
          <w:rStyle w:val="SubtleEmphasis"/>
          <w:rFonts w:ascii="Times New Roman" w:hAnsi="Times New Roman" w:cs="Times New Roman"/>
          <w:b/>
          <w:caps w:val="0"/>
        </w:rPr>
      </w:pPr>
      <w:r w:rsidRPr="00536A9F">
        <w:rPr>
          <w:rStyle w:val="SubtleEmphasis"/>
          <w:rFonts w:ascii="Times New Roman" w:hAnsi="Times New Roman" w:cs="Times New Roman"/>
          <w:b/>
          <w:caps w:val="0"/>
        </w:rPr>
        <w:t xml:space="preserve">  MUNICIPIUL TIMIŞOARA</w:t>
      </w:r>
    </w:p>
    <w:p w:rsidR="00536A9F" w:rsidRPr="00536A9F" w:rsidRDefault="00536A9F" w:rsidP="00536A9F">
      <w:pPr>
        <w:rPr>
          <w:rStyle w:val="SubtleEmphasis"/>
          <w:rFonts w:ascii="Times New Roman" w:hAnsi="Times New Roman" w:cs="Times New Roman"/>
          <w:b/>
          <w:caps w:val="0"/>
        </w:rPr>
      </w:pPr>
      <w:r w:rsidRPr="00536A9F">
        <w:rPr>
          <w:rStyle w:val="SubtleEmphasis"/>
          <w:rFonts w:ascii="Times New Roman" w:hAnsi="Times New Roman" w:cs="Times New Roman"/>
          <w:b/>
          <w:caps w:val="0"/>
        </w:rPr>
        <w:t xml:space="preserve">                                                   SERVICIUL ȘCOLI SPITALE ŞI BAZE SPORTIVE</w:t>
      </w:r>
    </w:p>
    <w:p w:rsidR="00536A9F" w:rsidRPr="00536A9F" w:rsidRDefault="00536A9F" w:rsidP="00536A9F">
      <w:pPr>
        <w:spacing w:before="54" w:after="54" w:line="240" w:lineRule="exact"/>
        <w:rPr>
          <w:b/>
          <w:sz w:val="19"/>
          <w:szCs w:val="19"/>
        </w:rPr>
      </w:pPr>
      <w:r w:rsidRPr="00536A9F">
        <w:rPr>
          <w:rStyle w:val="SubtleEmphasis"/>
          <w:rFonts w:ascii="Times New Roman" w:hAnsi="Times New Roman" w:cs="Times New Roman"/>
          <w:b/>
          <w:caps w:val="0"/>
        </w:rPr>
        <w:t xml:space="preserve">                                                   NR. SC2021 – </w:t>
      </w:r>
      <w:r w:rsidR="00806F85">
        <w:rPr>
          <w:rStyle w:val="SubtleEmphasis"/>
          <w:rFonts w:ascii="Times New Roman" w:hAnsi="Times New Roman" w:cs="Times New Roman"/>
          <w:b/>
          <w:caps w:val="0"/>
        </w:rPr>
        <w:t>10593/16.04.2021</w:t>
      </w:r>
    </w:p>
    <w:p w:rsidR="00536A9F" w:rsidRPr="00536A9F" w:rsidRDefault="00536A9F">
      <w:pPr>
        <w:spacing w:before="54" w:after="54" w:line="240" w:lineRule="exact"/>
        <w:rPr>
          <w:b/>
          <w:sz w:val="19"/>
          <w:szCs w:val="19"/>
        </w:rPr>
      </w:pPr>
    </w:p>
    <w:p w:rsidR="00536A9F" w:rsidRDefault="00536A9F">
      <w:pPr>
        <w:spacing w:before="54" w:after="54" w:line="240" w:lineRule="exact"/>
        <w:rPr>
          <w:sz w:val="19"/>
          <w:szCs w:val="19"/>
        </w:rPr>
      </w:pPr>
    </w:p>
    <w:p w:rsidR="00536A9F" w:rsidRDefault="00536A9F">
      <w:pPr>
        <w:spacing w:before="54" w:after="54" w:line="240" w:lineRule="exact"/>
        <w:rPr>
          <w:sz w:val="19"/>
          <w:szCs w:val="19"/>
        </w:rPr>
      </w:pPr>
    </w:p>
    <w:p w:rsidR="00536A9F" w:rsidRPr="0086330D" w:rsidRDefault="00536A9F" w:rsidP="00A26CA5">
      <w:pPr>
        <w:spacing w:before="54" w:after="54"/>
        <w:rPr>
          <w:rFonts w:ascii="Times New Roman" w:hAnsi="Times New Roman" w:cs="Times New Roman"/>
          <w:sz w:val="22"/>
          <w:szCs w:val="22"/>
        </w:rPr>
      </w:pPr>
    </w:p>
    <w:p w:rsidR="00536A9F" w:rsidRPr="0086330D" w:rsidRDefault="00536A9F" w:rsidP="00A26CA5">
      <w:pPr>
        <w:spacing w:before="54" w:after="54"/>
        <w:rPr>
          <w:rFonts w:ascii="Times New Roman" w:hAnsi="Times New Roman" w:cs="Times New Roman"/>
          <w:sz w:val="22"/>
          <w:szCs w:val="22"/>
        </w:rPr>
      </w:pPr>
    </w:p>
    <w:p w:rsidR="00507CDF" w:rsidRPr="0086330D" w:rsidRDefault="00507CDF" w:rsidP="00A26CA5">
      <w:pPr>
        <w:rPr>
          <w:rFonts w:ascii="Times New Roman" w:hAnsi="Times New Roman" w:cs="Times New Roman"/>
          <w:sz w:val="22"/>
          <w:szCs w:val="22"/>
        </w:rPr>
        <w:sectPr w:rsidR="00507CDF" w:rsidRPr="0086330D">
          <w:type w:val="continuous"/>
          <w:pgSz w:w="11906" w:h="16838"/>
          <w:pgMar w:top="0" w:right="0" w:bottom="0" w:left="0" w:header="0" w:footer="3" w:gutter="0"/>
          <w:cols w:space="720"/>
          <w:noEndnote/>
          <w:docGrid w:linePitch="360"/>
        </w:sectPr>
      </w:pPr>
    </w:p>
    <w:p w:rsidR="00A26CA5" w:rsidRDefault="00C138B9" w:rsidP="00A26CA5">
      <w:pPr>
        <w:pStyle w:val="Bodytext20"/>
        <w:shd w:val="clear" w:color="auto" w:fill="auto"/>
        <w:spacing w:after="447" w:line="240" w:lineRule="auto"/>
        <w:jc w:val="center"/>
        <w:rPr>
          <w:rFonts w:ascii="Times New Roman" w:hAnsi="Times New Roman" w:cs="Times New Roman"/>
          <w:sz w:val="28"/>
          <w:szCs w:val="28"/>
        </w:rPr>
      </w:pPr>
      <w:r w:rsidRPr="00A26CA5">
        <w:rPr>
          <w:rFonts w:ascii="Times New Roman" w:hAnsi="Times New Roman" w:cs="Times New Roman"/>
          <w:sz w:val="28"/>
          <w:szCs w:val="28"/>
        </w:rPr>
        <w:lastRenderedPageBreak/>
        <w:t>RAPORT DE SPECIALITATE</w:t>
      </w:r>
    </w:p>
    <w:p w:rsidR="00507CDF" w:rsidRPr="00A26CA5" w:rsidRDefault="00A26CA5" w:rsidP="00A26CA5">
      <w:pPr>
        <w:pStyle w:val="Bodytext20"/>
        <w:shd w:val="clear" w:color="auto" w:fill="auto"/>
        <w:spacing w:after="447"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A26CA5">
        <w:rPr>
          <w:rFonts w:ascii="Times New Roman" w:hAnsi="Times New Roman" w:cs="Times New Roman"/>
          <w:sz w:val="24"/>
          <w:szCs w:val="24"/>
        </w:rPr>
        <w:t>Privind aprobarea încheierii</w:t>
      </w:r>
      <w:r w:rsidR="00C138B9" w:rsidRPr="00A26CA5">
        <w:rPr>
          <w:rFonts w:ascii="Times New Roman" w:hAnsi="Times New Roman" w:cs="Times New Roman"/>
          <w:sz w:val="24"/>
          <w:szCs w:val="24"/>
        </w:rPr>
        <w:t xml:space="preserve"> Protocolului de colaborare între </w:t>
      </w:r>
      <w:r w:rsidR="00536A9F" w:rsidRPr="00A26CA5">
        <w:rPr>
          <w:rFonts w:ascii="Times New Roman" w:hAnsi="Times New Roman" w:cs="Times New Roman"/>
          <w:sz w:val="24"/>
          <w:szCs w:val="24"/>
        </w:rPr>
        <w:t xml:space="preserve">Primăria Municipiului Timişoara </w:t>
      </w:r>
      <w:r w:rsidR="00C138B9" w:rsidRPr="00A26CA5">
        <w:rPr>
          <w:rFonts w:ascii="Times New Roman" w:hAnsi="Times New Roman" w:cs="Times New Roman"/>
          <w:sz w:val="24"/>
          <w:szCs w:val="24"/>
        </w:rPr>
        <w:t xml:space="preserve">şi Spitalul Clinic Municipal de Urgenţă Timişoara în vederea sprijinirii implementării Proiectului POCU 136480 în </w:t>
      </w:r>
      <w:r w:rsidR="009B0EF3" w:rsidRPr="00A26CA5">
        <w:rPr>
          <w:rFonts w:ascii="Times New Roman" w:hAnsi="Times New Roman" w:cs="Times New Roman"/>
          <w:sz w:val="24"/>
          <w:szCs w:val="24"/>
        </w:rPr>
        <w:t xml:space="preserve"> Municipiul Timișoara </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 xml:space="preserve">Având în vedere Referatul de aprobare </w:t>
      </w:r>
      <w:r w:rsidR="0005323E">
        <w:rPr>
          <w:rStyle w:val="SubtleEmphasis"/>
          <w:rFonts w:ascii="Times New Roman" w:hAnsi="Times New Roman" w:cs="Times New Roman"/>
          <w:caps w:val="0"/>
        </w:rPr>
        <w:t>nr. SC2021-</w:t>
      </w:r>
      <w:r w:rsidR="0005323E" w:rsidRPr="0005323E">
        <w:rPr>
          <w:rStyle w:val="SubtleEmphasis"/>
          <w:rFonts w:ascii="Times New Roman" w:hAnsi="Times New Roman" w:cs="Times New Roman"/>
          <w:caps w:val="0"/>
        </w:rPr>
        <w:t xml:space="preserve"> 10593/16.04.2021</w:t>
      </w:r>
      <w:r w:rsidR="0005323E">
        <w:rPr>
          <w:rStyle w:val="SubtleEmphasis"/>
          <w:rFonts w:ascii="Times New Roman" w:hAnsi="Times New Roman" w:cs="Times New Roman"/>
          <w:caps w:val="0"/>
        </w:rPr>
        <w:t xml:space="preserve"> </w:t>
      </w:r>
      <w:r w:rsidR="00FC5ECB" w:rsidRPr="0005323E">
        <w:rPr>
          <w:rFonts w:ascii="Times New Roman" w:hAnsi="Times New Roman" w:cs="Times New Roman"/>
        </w:rPr>
        <w:t>al</w:t>
      </w:r>
      <w:r w:rsidR="00FC5ECB" w:rsidRPr="00C50CB2">
        <w:rPr>
          <w:rFonts w:ascii="Times New Roman" w:hAnsi="Times New Roman" w:cs="Times New Roman"/>
        </w:rPr>
        <w:t xml:space="preserve"> Primarului Municipiului Timişoara, Dominic Fritz</w:t>
      </w:r>
      <w:r w:rsidRPr="00C50CB2">
        <w:rPr>
          <w:rFonts w:ascii="Times New Roman" w:hAnsi="Times New Roman" w:cs="Times New Roman"/>
        </w:rPr>
        <w:t xml:space="preserve"> prin care se propune adoptarea unei</w:t>
      </w:r>
      <w:r w:rsidR="00732E0E" w:rsidRPr="00C50CB2">
        <w:rPr>
          <w:rFonts w:ascii="Times New Roman" w:hAnsi="Times New Roman" w:cs="Times New Roman"/>
        </w:rPr>
        <w:t xml:space="preserve"> Hotărâri a Consiliului Local al Municipiului Timişoara</w:t>
      </w:r>
      <w:r w:rsidRPr="00C50CB2">
        <w:rPr>
          <w:rFonts w:ascii="Times New Roman" w:hAnsi="Times New Roman" w:cs="Times New Roman"/>
        </w:rPr>
        <w:t xml:space="preserve"> privind încheierea unui Protocol de colaborare între</w:t>
      </w:r>
      <w:r w:rsidR="00732E0E" w:rsidRPr="00C50CB2">
        <w:rPr>
          <w:rFonts w:ascii="Times New Roman" w:hAnsi="Times New Roman" w:cs="Times New Roman"/>
        </w:rPr>
        <w:t xml:space="preserve"> Primăria Municipiului Timişoara</w:t>
      </w:r>
      <w:r w:rsidRPr="00C50CB2">
        <w:rPr>
          <w:rFonts w:ascii="Times New Roman" w:hAnsi="Times New Roman" w:cs="Times New Roman"/>
        </w:rPr>
        <w:t xml:space="preserve"> şi Spitalul Clinic Municipal de Urgenţă Timişoara în vederea sprijinirii implementării Proiectul</w:t>
      </w:r>
      <w:r w:rsidR="00732E0E" w:rsidRPr="00C50CB2">
        <w:rPr>
          <w:rFonts w:ascii="Times New Roman" w:hAnsi="Times New Roman" w:cs="Times New Roman"/>
        </w:rPr>
        <w:t>ui POCU 136480 în</w:t>
      </w:r>
      <w:r w:rsidR="00CC4585" w:rsidRPr="00CC4585">
        <w:rPr>
          <w:rFonts w:ascii="Times New Roman" w:hAnsi="Times New Roman" w:cs="Times New Roman"/>
        </w:rPr>
        <w:t xml:space="preserve"> </w:t>
      </w:r>
      <w:r w:rsidR="00CC4585">
        <w:rPr>
          <w:rFonts w:ascii="Times New Roman" w:hAnsi="Times New Roman" w:cs="Times New Roman"/>
        </w:rPr>
        <w:t>Municipiul Timișoara.</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 xml:space="preserve">Luând în considerare solicitarea Spitalului Clinic Municipal de Urgenţă Timişoara cu </w:t>
      </w:r>
      <w:r w:rsidR="00706D49">
        <w:rPr>
          <w:rFonts w:ascii="Times New Roman" w:hAnsi="Times New Roman" w:cs="Times New Roman"/>
        </w:rPr>
        <w:t>nr.</w:t>
      </w:r>
      <w:r w:rsidR="00B44D31" w:rsidRPr="00C50CB2">
        <w:rPr>
          <w:rFonts w:ascii="Times New Roman" w:hAnsi="Times New Roman" w:cs="Times New Roman"/>
        </w:rPr>
        <w:t xml:space="preserve">E-771/9.02.2021, înregistrată la Primăria Municipiului Timişoara cu nr.SC2021-004407/17.02.2021 </w:t>
      </w:r>
      <w:r w:rsidRPr="00C50CB2">
        <w:rPr>
          <w:rFonts w:ascii="Times New Roman" w:hAnsi="Times New Roman" w:cs="Times New Roman"/>
        </w:rPr>
        <w:t xml:space="preserve">prin care se solicită încheierea unui protocol de colaborare pentru a sprijini implementarea Proiectului ”Fii responsabilă de sănătatea ta - programe regionale de prevenţie, depistare precoce, diagnostic şi tratament precoce al cancerului de sân - etapa II - Regiunile de dezvoltare: Nord-Vest, Vest” Cod Apel POCU/760/4.9 Cod My SMIS 136480, proiect european implementat de către Spitalul Clinic Municipal de Urgenţă Timişoara în parteneriat cu Institutul Oncologic Prof. Dr. Ion Chiricuţă" Cluj-Napoca. Precizăm faptul că Institutul Oncologic Prof. Dr. Ion Chiricuţă" Cluj-Napoca - Lider de proiect împreună cu Spitalul Clinic Municipal de Urgenţă Timişoara - Partener de proiect, implementează în parteneriat un Program bi-regional (la nivelul Regiunii Nord Vest şi Regiunii Vest) de prevenţie care are drept </w:t>
      </w:r>
      <w:r w:rsidRPr="00C50CB2">
        <w:rPr>
          <w:rStyle w:val="BodytextBold"/>
          <w:rFonts w:ascii="Times New Roman" w:hAnsi="Times New Roman" w:cs="Times New Roman"/>
        </w:rPr>
        <w:t xml:space="preserve">scop </w:t>
      </w:r>
      <w:r w:rsidRPr="00C50CB2">
        <w:rPr>
          <w:rStyle w:val="Bodytext1"/>
          <w:rFonts w:ascii="Times New Roman" w:hAnsi="Times New Roman" w:cs="Times New Roman"/>
        </w:rPr>
        <w:t>creşterea numărului de persoane care beneficiază de programe de</w:t>
      </w:r>
      <w:r w:rsidRPr="00C50CB2">
        <w:rPr>
          <w:rFonts w:ascii="Times New Roman" w:hAnsi="Times New Roman" w:cs="Times New Roman"/>
        </w:rPr>
        <w:t xml:space="preserve"> </w:t>
      </w:r>
      <w:r w:rsidRPr="00C50CB2">
        <w:rPr>
          <w:rStyle w:val="Bodytext1"/>
          <w:rFonts w:ascii="Times New Roman" w:hAnsi="Times New Roman" w:cs="Times New Roman"/>
        </w:rPr>
        <w:t>sănătate şi de servicii orientate către prevenţie, depistare precoce (screening), diagnostic</w:t>
      </w:r>
      <w:r w:rsidRPr="00C50CB2">
        <w:rPr>
          <w:rFonts w:ascii="Times New Roman" w:hAnsi="Times New Roman" w:cs="Times New Roman"/>
        </w:rPr>
        <w:t xml:space="preserve"> </w:t>
      </w:r>
      <w:r w:rsidRPr="00C50CB2">
        <w:rPr>
          <w:rStyle w:val="Bodytext1"/>
          <w:rFonts w:ascii="Times New Roman" w:hAnsi="Times New Roman" w:cs="Times New Roman"/>
        </w:rPr>
        <w:t>şi tratament precoce pentru cancerul de sân.</w:t>
      </w:r>
    </w:p>
    <w:p w:rsidR="00507CDF" w:rsidRPr="00C50CB2" w:rsidRDefault="00B44D31"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Prin proiect se vor î</w:t>
      </w:r>
      <w:r w:rsidR="00C138B9" w:rsidRPr="00C50CB2">
        <w:rPr>
          <w:rFonts w:ascii="Times New Roman" w:hAnsi="Times New Roman" w:cs="Times New Roman"/>
        </w:rPr>
        <w:t xml:space="preserve">nfiinţa şi funcţiona două centre, Centrul regional de prevenţie, depistare precoce, diagnostic şi tratament precoce al cancerului de sân la Cluj-Napoca în </w:t>
      </w:r>
      <w:r w:rsidRPr="00C50CB2">
        <w:rPr>
          <w:rFonts w:ascii="Times New Roman" w:hAnsi="Times New Roman" w:cs="Times New Roman"/>
        </w:rPr>
        <w:t xml:space="preserve">cadrul Institutului Oncologic </w:t>
      </w:r>
      <w:r w:rsidR="00C138B9" w:rsidRPr="00C50CB2">
        <w:rPr>
          <w:rFonts w:ascii="Times New Roman" w:hAnsi="Times New Roman" w:cs="Times New Roman"/>
        </w:rPr>
        <w:t>Prof. Dr. Ion Chiricuţă" Cluj Napoca şi Centrul regional de preventie, depistare pr</w:t>
      </w:r>
      <w:r w:rsidRPr="00C50CB2">
        <w:rPr>
          <w:rFonts w:ascii="Times New Roman" w:hAnsi="Times New Roman" w:cs="Times New Roman"/>
        </w:rPr>
        <w:t>ecoce, diagnostic ș</w:t>
      </w:r>
      <w:r w:rsidR="00C138B9" w:rsidRPr="00C50CB2">
        <w:rPr>
          <w:rFonts w:ascii="Times New Roman" w:hAnsi="Times New Roman" w:cs="Times New Roman"/>
        </w:rPr>
        <w:t>i tratament precoce al cancerului de sân la Timişoara în cadrul Spitalului Clinic Municipal de Urgenţă Timişoara.</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Style w:val="BodytextBold"/>
          <w:rFonts w:ascii="Times New Roman" w:hAnsi="Times New Roman" w:cs="Times New Roman"/>
        </w:rPr>
        <w:t xml:space="preserve">Grupul ţintă </w:t>
      </w:r>
      <w:r w:rsidRPr="00C50CB2">
        <w:rPr>
          <w:rFonts w:ascii="Times New Roman" w:hAnsi="Times New Roman" w:cs="Times New Roman"/>
        </w:rPr>
        <w:t>al proiectului cuprinde 40.000 de femei, aparţinând atât Regiunii Nord- Vest, cât şi Regiunii Vest, cu vârsta cuprinsă între 50 şi 69 de ani şi cu domiciliul în România într-una din zonele vizate de proiect, respectiv Nord Vest sau Vest. Pentru Regiunea Vest grupul ţintă este de 13.000 de perso</w:t>
      </w:r>
      <w:r w:rsidR="00815D42" w:rsidRPr="00C50CB2">
        <w:rPr>
          <w:rFonts w:ascii="Times New Roman" w:hAnsi="Times New Roman" w:cs="Times New Roman"/>
        </w:rPr>
        <w:t xml:space="preserve">ane </w:t>
      </w:r>
      <w:r w:rsidR="00706D49">
        <w:rPr>
          <w:rFonts w:ascii="Times New Roman" w:hAnsi="Times New Roman" w:cs="Times New Roman"/>
        </w:rPr>
        <w:t>cu varsta î</w:t>
      </w:r>
      <w:r w:rsidRPr="00C50CB2">
        <w:rPr>
          <w:rFonts w:ascii="Times New Roman" w:hAnsi="Times New Roman" w:cs="Times New Roman"/>
        </w:rPr>
        <w:t xml:space="preserve">ntre 50 si 69 de ani </w:t>
      </w:r>
      <w:r w:rsidR="00815D42" w:rsidRPr="00C50CB2">
        <w:rPr>
          <w:rFonts w:ascii="Times New Roman" w:hAnsi="Times New Roman" w:cs="Times New Roman"/>
        </w:rPr>
        <w:t>.</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Style w:val="Bodytext1"/>
          <w:rFonts w:ascii="Times New Roman" w:hAnsi="Times New Roman" w:cs="Times New Roman"/>
        </w:rPr>
        <w:t>Se vor efectua mamografii gratuite cu ajutorul unei Unităţi Mobile</w:t>
      </w:r>
      <w:r w:rsidRPr="00C50CB2">
        <w:rPr>
          <w:rFonts w:ascii="Times New Roman" w:hAnsi="Times New Roman" w:cs="Times New Roman"/>
        </w:rPr>
        <w:t xml:space="preserve"> dotate cu mamograf mobil care va fi achiziţionată prin proiect şi va fi folosită de către ambele spitale partenere. Spitalul Clinic Municipal de Urgenţă Timişoara va fi dotat prin proiect cu un mamograf digital care va fi folosit în acelaşi scop. Pacientele depistate cu cancer mamar sau cu suspiciune de cancer mamar vor fi tratate de medicii celor două spitale partenere de proiect.</w:t>
      </w:r>
      <w:r w:rsidRPr="00C50CB2">
        <w:rPr>
          <w:rFonts w:ascii="Times New Roman" w:hAnsi="Times New Roman" w:cs="Times New Roman"/>
        </w:rPr>
        <w:br w:type="page"/>
      </w:r>
    </w:p>
    <w:p w:rsidR="00507CDF" w:rsidRPr="00C50CB2" w:rsidRDefault="00C138B9" w:rsidP="00C50CB2">
      <w:pPr>
        <w:pStyle w:val="Bodytext0"/>
        <w:shd w:val="clear" w:color="auto" w:fill="auto"/>
        <w:spacing w:after="259" w:line="276" w:lineRule="auto"/>
        <w:ind w:left="20" w:right="20" w:firstLine="720"/>
        <w:rPr>
          <w:rFonts w:ascii="Times New Roman" w:hAnsi="Times New Roman" w:cs="Times New Roman"/>
        </w:rPr>
      </w:pPr>
      <w:r w:rsidRPr="00C50CB2">
        <w:rPr>
          <w:rStyle w:val="BodytextBold"/>
          <w:rFonts w:ascii="Times New Roman" w:hAnsi="Times New Roman" w:cs="Times New Roman"/>
        </w:rPr>
        <w:lastRenderedPageBreak/>
        <w:t xml:space="preserve">Valoarea totală eligibilă a proiectului </w:t>
      </w:r>
      <w:r w:rsidRPr="00C50CB2">
        <w:rPr>
          <w:rFonts w:ascii="Times New Roman" w:hAnsi="Times New Roman" w:cs="Times New Roman"/>
        </w:rPr>
        <w:t>- 38.255.781,03 lei din care cheltuieli directe eligibile aferente proiectului - 35.008.804,99 lei şi cheltuieli de tip FEDR - 3.494.157,99 lei.</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 xml:space="preserve">Programul naţional de </w:t>
      </w:r>
      <w:r w:rsidRPr="00C50CB2">
        <w:rPr>
          <w:rFonts w:ascii="Times New Roman" w:hAnsi="Times New Roman" w:cs="Times New Roman"/>
          <w:lang w:val="en-US" w:eastAsia="en-US" w:bidi="en-US"/>
        </w:rPr>
        <w:t xml:space="preserve">screening </w:t>
      </w:r>
      <w:r w:rsidRPr="00C50CB2">
        <w:rPr>
          <w:rFonts w:ascii="Times New Roman" w:hAnsi="Times New Roman" w:cs="Times New Roman"/>
        </w:rPr>
        <w:t xml:space="preserve">pentru cancerul de sân este un program de </w:t>
      </w:r>
      <w:r w:rsidRPr="00C50CB2">
        <w:rPr>
          <w:rFonts w:ascii="Times New Roman" w:hAnsi="Times New Roman" w:cs="Times New Roman"/>
          <w:lang w:val="en-US" w:eastAsia="en-US" w:bidi="en-US"/>
        </w:rPr>
        <w:t xml:space="preserve">screening </w:t>
      </w:r>
      <w:r w:rsidRPr="00C50CB2">
        <w:rPr>
          <w:rFonts w:ascii="Times New Roman" w:hAnsi="Times New Roman" w:cs="Times New Roman"/>
        </w:rPr>
        <w:t xml:space="preserve">populaţional efectuat la femei cu vârsta cuprinsă între 50 şi 69 de ani. Acest tip de </w:t>
      </w:r>
      <w:r w:rsidRPr="00C50CB2">
        <w:rPr>
          <w:rFonts w:ascii="Times New Roman" w:hAnsi="Times New Roman" w:cs="Times New Roman"/>
          <w:lang w:val="en-US" w:eastAsia="en-US" w:bidi="en-US"/>
        </w:rPr>
        <w:t xml:space="preserve">screening </w:t>
      </w:r>
      <w:r w:rsidRPr="00C50CB2">
        <w:rPr>
          <w:rFonts w:ascii="Times New Roman" w:hAnsi="Times New Roman" w:cs="Times New Roman"/>
        </w:rPr>
        <w:t xml:space="preserve">presupune ca întreaga populaţie din categoria vârstă vizată în teritoriul unde se derulează programul de </w:t>
      </w:r>
      <w:r w:rsidRPr="00C50CB2">
        <w:rPr>
          <w:rFonts w:ascii="Times New Roman" w:hAnsi="Times New Roman" w:cs="Times New Roman"/>
          <w:lang w:val="en-US" w:eastAsia="en-US" w:bidi="en-US"/>
        </w:rPr>
        <w:t xml:space="preserve">screening </w:t>
      </w:r>
      <w:r w:rsidRPr="00C50CB2">
        <w:rPr>
          <w:rFonts w:ascii="Times New Roman" w:hAnsi="Times New Roman" w:cs="Times New Roman"/>
        </w:rPr>
        <w:t xml:space="preserve">să fie invitată să efectueze testul de </w:t>
      </w:r>
      <w:r w:rsidRPr="00C50CB2">
        <w:rPr>
          <w:rFonts w:ascii="Times New Roman" w:hAnsi="Times New Roman" w:cs="Times New Roman"/>
          <w:lang w:val="en-US" w:eastAsia="en-US" w:bidi="en-US"/>
        </w:rPr>
        <w:t xml:space="preserve">screening, </w:t>
      </w:r>
      <w:r w:rsidR="0067062B">
        <w:rPr>
          <w:rFonts w:ascii="Times New Roman" w:hAnsi="Times New Roman" w:cs="Times New Roman"/>
        </w:rPr>
        <w:t>la</w:t>
      </w:r>
      <w:r w:rsidRPr="00C50CB2">
        <w:rPr>
          <w:rFonts w:ascii="Times New Roman" w:hAnsi="Times New Roman" w:cs="Times New Roman"/>
        </w:rPr>
        <w:t xml:space="preserve"> intervale de timp prestabilite. Prezentul proiect prevede realizarea activităţii de identificare, informare, mobilizare şi de acordare de sprijin pentru grupul ţintă beneficiar al serviciilor de </w:t>
      </w:r>
      <w:r w:rsidRPr="00C50CB2">
        <w:rPr>
          <w:rFonts w:ascii="Times New Roman" w:hAnsi="Times New Roman" w:cs="Times New Roman"/>
          <w:lang w:val="en-US" w:eastAsia="en-US" w:bidi="en-US"/>
        </w:rPr>
        <w:t xml:space="preserve">screening </w:t>
      </w:r>
      <w:r w:rsidRPr="00C50CB2">
        <w:rPr>
          <w:rFonts w:ascii="Times New Roman" w:hAnsi="Times New Roman" w:cs="Times New Roman"/>
        </w:rPr>
        <w:t xml:space="preserve">la nivelul regiunilor Nord - Vest şi Vest. </w:t>
      </w:r>
      <w:r w:rsidRPr="00C50CB2">
        <w:rPr>
          <w:rStyle w:val="BodytextBold"/>
          <w:rFonts w:ascii="Times New Roman" w:hAnsi="Times New Roman" w:cs="Times New Roman"/>
        </w:rPr>
        <w:t xml:space="preserve">Grupul ţintă pentru Regiunea Vest </w:t>
      </w:r>
      <w:r w:rsidRPr="00C50CB2">
        <w:rPr>
          <w:rFonts w:ascii="Times New Roman" w:hAnsi="Times New Roman" w:cs="Times New Roman"/>
        </w:rPr>
        <w:t>este de 13.000 de persoane</w:t>
      </w:r>
      <w:r w:rsidRPr="00C50CB2">
        <w:rPr>
          <w:rStyle w:val="Bodytext1"/>
          <w:rFonts w:ascii="Times New Roman" w:hAnsi="Times New Roman" w:cs="Times New Roman"/>
        </w:rPr>
        <w:t xml:space="preserve"> cu varsta</w:t>
      </w:r>
      <w:r w:rsidRPr="00C50CB2">
        <w:rPr>
          <w:rFonts w:ascii="Times New Roman" w:hAnsi="Times New Roman" w:cs="Times New Roman"/>
        </w:rPr>
        <w:t xml:space="preserve"> </w:t>
      </w:r>
      <w:r w:rsidR="007020BF">
        <w:rPr>
          <w:rStyle w:val="Bodytext1"/>
          <w:rFonts w:ascii="Times New Roman" w:hAnsi="Times New Roman" w:cs="Times New Roman"/>
        </w:rPr>
        <w:t>î</w:t>
      </w:r>
      <w:r w:rsidRPr="00C50CB2">
        <w:rPr>
          <w:rStyle w:val="Bodytext1"/>
          <w:rFonts w:ascii="Times New Roman" w:hAnsi="Times New Roman" w:cs="Times New Roman"/>
        </w:rPr>
        <w:t>ntre 50 si 69 de ani.</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Style w:val="Bodytext1"/>
          <w:rFonts w:ascii="Times New Roman" w:hAnsi="Times New Roman" w:cs="Times New Roman"/>
        </w:rPr>
        <w:t xml:space="preserve">Programul de </w:t>
      </w:r>
      <w:r w:rsidRPr="00C50CB2">
        <w:rPr>
          <w:rStyle w:val="Bodytext1"/>
          <w:rFonts w:ascii="Times New Roman" w:hAnsi="Times New Roman" w:cs="Times New Roman"/>
          <w:lang w:val="en-US" w:eastAsia="en-US" w:bidi="en-US"/>
        </w:rPr>
        <w:t xml:space="preserve">screening </w:t>
      </w:r>
      <w:r w:rsidRPr="00C50CB2">
        <w:rPr>
          <w:rStyle w:val="Bodytext1"/>
          <w:rFonts w:ascii="Times New Roman" w:hAnsi="Times New Roman" w:cs="Times New Roman"/>
        </w:rPr>
        <w:t>va asigura totalitatea investigaţiilor necesare stabilirii unui</w:t>
      </w:r>
      <w:r w:rsidRPr="00C50CB2">
        <w:rPr>
          <w:rFonts w:ascii="Times New Roman" w:hAnsi="Times New Roman" w:cs="Times New Roman"/>
        </w:rPr>
        <w:t xml:space="preserve"> </w:t>
      </w:r>
      <w:r w:rsidRPr="00C50CB2">
        <w:rPr>
          <w:rStyle w:val="Bodytext1"/>
          <w:rFonts w:ascii="Times New Roman" w:hAnsi="Times New Roman" w:cs="Times New Roman"/>
        </w:rPr>
        <w:t>diagnostic final. Cazurile la care se infirmă diagnosticul de cancer se vor întoarce în</w:t>
      </w:r>
      <w:r w:rsidRPr="00C50CB2">
        <w:rPr>
          <w:rFonts w:ascii="Times New Roman" w:hAnsi="Times New Roman" w:cs="Times New Roman"/>
        </w:rPr>
        <w:t xml:space="preserve"> </w:t>
      </w:r>
      <w:r w:rsidRPr="00C50CB2">
        <w:rPr>
          <w:rStyle w:val="Bodytext1"/>
          <w:rFonts w:ascii="Times New Roman" w:hAnsi="Times New Roman" w:cs="Times New Roman"/>
        </w:rPr>
        <w:t xml:space="preserve">programul obişnuit de </w:t>
      </w:r>
      <w:r w:rsidRPr="00C50CB2">
        <w:rPr>
          <w:rStyle w:val="Bodytext1"/>
          <w:rFonts w:ascii="Times New Roman" w:hAnsi="Times New Roman" w:cs="Times New Roman"/>
          <w:lang w:val="en-US" w:eastAsia="en-US" w:bidi="en-US"/>
        </w:rPr>
        <w:t xml:space="preserve">screening. </w:t>
      </w:r>
      <w:r w:rsidRPr="00C50CB2">
        <w:rPr>
          <w:rStyle w:val="Bodytext1"/>
          <w:rFonts w:ascii="Times New Roman" w:hAnsi="Times New Roman" w:cs="Times New Roman"/>
        </w:rPr>
        <w:t>Cazurile la care în urma investigaţiilor suplimentare se</w:t>
      </w:r>
      <w:r w:rsidRPr="00C50CB2">
        <w:rPr>
          <w:rFonts w:ascii="Times New Roman" w:hAnsi="Times New Roman" w:cs="Times New Roman"/>
        </w:rPr>
        <w:t xml:space="preserve"> </w:t>
      </w:r>
      <w:r w:rsidRPr="00C50CB2">
        <w:rPr>
          <w:rStyle w:val="Bodytext1"/>
          <w:rFonts w:ascii="Times New Roman" w:hAnsi="Times New Roman" w:cs="Times New Roman"/>
        </w:rPr>
        <w:t>identifică prezenţa unui cancer de sân vor fi incluse în Programul Naţional de Oncologie</w:t>
      </w:r>
      <w:r w:rsidRPr="00C50CB2">
        <w:rPr>
          <w:rFonts w:ascii="Times New Roman" w:hAnsi="Times New Roman" w:cs="Times New Roman"/>
        </w:rPr>
        <w:t xml:space="preserve"> </w:t>
      </w:r>
      <w:r w:rsidRPr="00C50CB2">
        <w:rPr>
          <w:rStyle w:val="Bodytext1"/>
          <w:rFonts w:ascii="Times New Roman" w:hAnsi="Times New Roman" w:cs="Times New Roman"/>
        </w:rPr>
        <w:t>gestionat de Casa Naţională de Asigurări de Sănătate.</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Responsabilitatea pentru asigurarea sănătăţii publice revine Ministerului Sănătăţii, direcţiilor de sănătate publică judeţene şi a municipiului Bucureşti şi altor structuri de specialitate ale Ministerului Sănătăţii, Casei Naţionale de Asigurări de Sănătate, denumită în continuare CNAS, structurilor de specialitate din cadrul ministerelor şi instituţiilor cu reţea sanitară proprie, precum şi autorităţilor din administraţia publică locală.</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 xml:space="preserve">Ţinând cont de </w:t>
      </w:r>
      <w:r w:rsidRPr="00C50CB2">
        <w:rPr>
          <w:rStyle w:val="BodytextBold"/>
          <w:rFonts w:ascii="Times New Roman" w:hAnsi="Times New Roman" w:cs="Times New Roman"/>
        </w:rPr>
        <w:t>obiectul protocolului de colaborare</w:t>
      </w:r>
      <w:r w:rsidRPr="00C50CB2">
        <w:rPr>
          <w:rFonts w:ascii="Times New Roman" w:hAnsi="Times New Roman" w:cs="Times New Roman"/>
        </w:rPr>
        <w:t xml:space="preserve">, respectiv, stabilirea şi dezvoltarea </w:t>
      </w:r>
      <w:r w:rsidRPr="00C50CB2">
        <w:rPr>
          <w:rStyle w:val="Bodytext1"/>
          <w:rFonts w:ascii="Times New Roman" w:hAnsi="Times New Roman" w:cs="Times New Roman"/>
        </w:rPr>
        <w:t>relaţiilor de colaborare dintre părţi conform competenţelor deţinute de acestea</w:t>
      </w:r>
      <w:r w:rsidRPr="00C50CB2">
        <w:rPr>
          <w:rFonts w:ascii="Times New Roman" w:hAnsi="Times New Roman" w:cs="Times New Roman"/>
        </w:rPr>
        <w:t xml:space="preserve"> în temeiul actelor normative, în conformitate cu care sunt organizate şi funcţionează, pentru realizarea în comun a </w:t>
      </w:r>
      <w:r w:rsidRPr="00C50CB2">
        <w:rPr>
          <w:rStyle w:val="BodytextBold"/>
          <w:rFonts w:ascii="Times New Roman" w:hAnsi="Times New Roman" w:cs="Times New Roman"/>
        </w:rPr>
        <w:t>obiectivului general al proiectului</w:t>
      </w:r>
      <w:r w:rsidRPr="00C50CB2">
        <w:rPr>
          <w:rFonts w:ascii="Times New Roman" w:hAnsi="Times New Roman" w:cs="Times New Roman"/>
        </w:rPr>
        <w:t xml:space="preserve">, respectiv </w:t>
      </w:r>
      <w:r w:rsidRPr="00C50CB2">
        <w:rPr>
          <w:rStyle w:val="Bodytext1"/>
          <w:rFonts w:ascii="Times New Roman" w:hAnsi="Times New Roman" w:cs="Times New Roman"/>
        </w:rPr>
        <w:t>creşterea</w:t>
      </w:r>
      <w:r w:rsidRPr="00C50CB2">
        <w:rPr>
          <w:rFonts w:ascii="Times New Roman" w:hAnsi="Times New Roman" w:cs="Times New Roman"/>
        </w:rPr>
        <w:t xml:space="preserve"> </w:t>
      </w:r>
      <w:r w:rsidRPr="00C50CB2">
        <w:rPr>
          <w:rStyle w:val="Bodytext1"/>
          <w:rFonts w:ascii="Times New Roman" w:hAnsi="Times New Roman" w:cs="Times New Roman"/>
        </w:rPr>
        <w:t xml:space="preserve">numărului de persoane care beneficiază de programe </w:t>
      </w:r>
      <w:r w:rsidR="007438C4" w:rsidRPr="00C50CB2">
        <w:rPr>
          <w:rStyle w:val="Bodytext1"/>
          <w:rFonts w:ascii="Times New Roman" w:hAnsi="Times New Roman" w:cs="Times New Roman"/>
        </w:rPr>
        <w:t>de sănătate şi de servicii orie</w:t>
      </w:r>
      <w:r w:rsidRPr="00C50CB2">
        <w:rPr>
          <w:rStyle w:val="Bodytext1"/>
          <w:rFonts w:ascii="Times New Roman" w:hAnsi="Times New Roman" w:cs="Times New Roman"/>
        </w:rPr>
        <w:t>ntate</w:t>
      </w:r>
      <w:r w:rsidRPr="00C50CB2">
        <w:rPr>
          <w:rFonts w:ascii="Times New Roman" w:hAnsi="Times New Roman" w:cs="Times New Roman"/>
        </w:rPr>
        <w:t xml:space="preserve"> </w:t>
      </w:r>
      <w:r w:rsidRPr="00C50CB2">
        <w:rPr>
          <w:rStyle w:val="Bodytext1"/>
          <w:rFonts w:ascii="Times New Roman" w:hAnsi="Times New Roman" w:cs="Times New Roman"/>
        </w:rPr>
        <w:t xml:space="preserve">către prevenţie, depistare precoce </w:t>
      </w:r>
      <w:r w:rsidRPr="00C50CB2">
        <w:rPr>
          <w:rStyle w:val="Bodytext1"/>
          <w:rFonts w:ascii="Times New Roman" w:hAnsi="Times New Roman" w:cs="Times New Roman"/>
          <w:lang w:val="en-US" w:eastAsia="en-US" w:bidi="en-US"/>
        </w:rPr>
        <w:t xml:space="preserve">(screening), </w:t>
      </w:r>
      <w:r w:rsidRPr="00C50CB2">
        <w:rPr>
          <w:rStyle w:val="Bodytext1"/>
          <w:rFonts w:ascii="Times New Roman" w:hAnsi="Times New Roman" w:cs="Times New Roman"/>
        </w:rPr>
        <w:t>diagnostic şi tratament precoce pentru</w:t>
      </w:r>
      <w:r w:rsidRPr="00C50CB2">
        <w:rPr>
          <w:rFonts w:ascii="Times New Roman" w:hAnsi="Times New Roman" w:cs="Times New Roman"/>
        </w:rPr>
        <w:t xml:space="preserve"> </w:t>
      </w:r>
      <w:r w:rsidRPr="00C50CB2">
        <w:rPr>
          <w:rStyle w:val="Bodytext1"/>
          <w:rFonts w:ascii="Times New Roman" w:hAnsi="Times New Roman" w:cs="Times New Roman"/>
        </w:rPr>
        <w:t>principalele patologii în Regiunea Vest privind implementarea proiectului</w:t>
      </w:r>
      <w:r w:rsidRPr="00C50CB2">
        <w:rPr>
          <w:rFonts w:ascii="Times New Roman" w:hAnsi="Times New Roman" w:cs="Times New Roman"/>
        </w:rPr>
        <w:t xml:space="preserve"> </w:t>
      </w:r>
      <w:r w:rsidRPr="00C50CB2">
        <w:rPr>
          <w:rStyle w:val="BodytextItalic"/>
          <w:rFonts w:ascii="Times New Roman" w:hAnsi="Times New Roman" w:cs="Times New Roman"/>
        </w:rPr>
        <w:t>”Fii responsabilă de sănătatea ta - programe regionale de prevenţie, depistare precoce, diagnostic si tratament precoce al cancerului de sân - etapa II - Regiunile de dezvoltare: Nord-Vest, Vest”.</w:t>
      </w:r>
    </w:p>
    <w:p w:rsidR="00507CDF" w:rsidRPr="00C50CB2" w:rsidRDefault="00C138B9" w:rsidP="00C50CB2">
      <w:pPr>
        <w:pStyle w:val="Bodytext0"/>
        <w:shd w:val="clear" w:color="auto" w:fill="auto"/>
        <w:spacing w:line="276" w:lineRule="auto"/>
        <w:ind w:left="20" w:right="20" w:firstLine="720"/>
        <w:rPr>
          <w:rFonts w:ascii="Times New Roman" w:hAnsi="Times New Roman" w:cs="Times New Roman"/>
        </w:rPr>
      </w:pPr>
      <w:r w:rsidRPr="00C50CB2">
        <w:rPr>
          <w:rFonts w:ascii="Times New Roman" w:hAnsi="Times New Roman" w:cs="Times New Roman"/>
        </w:rPr>
        <w:t xml:space="preserve">Potrivit art.2 alin.(1) şi alin.(2) din Legea nr.95/2006 privind reforma în domeniul sănătăţii, republicată, actualizată, asistenţa de sănătate publică reprezintă efortul organizat al societăţii în vederea protejării şi promovării sănătăţii populaţiei. Asistenţa de sănătate publică se realizează prin ansamblul măsurilor </w:t>
      </w:r>
      <w:r w:rsidRPr="00C50CB2">
        <w:rPr>
          <w:rFonts w:ascii="Times New Roman" w:hAnsi="Times New Roman" w:cs="Times New Roman"/>
          <w:lang w:val="en-US" w:eastAsia="en-US" w:bidi="en-US"/>
        </w:rPr>
        <w:t xml:space="preserve">politico-legislative, </w:t>
      </w:r>
      <w:r w:rsidRPr="00C50CB2">
        <w:rPr>
          <w:rFonts w:ascii="Times New Roman" w:hAnsi="Times New Roman" w:cs="Times New Roman"/>
        </w:rPr>
        <w:t>al programelor şi strategiilor adresate determinanţilor stării de sănătate, precum şi prin organizarea instituţiilor pentru furnizarea tuturor serviciilor necesare.</w:t>
      </w:r>
    </w:p>
    <w:p w:rsidR="00507CDF" w:rsidRPr="00A0056D" w:rsidRDefault="005D206B" w:rsidP="00A0056D">
      <w:pPr>
        <w:pStyle w:val="Bodytext0"/>
        <w:shd w:val="clear" w:color="auto" w:fill="auto"/>
        <w:spacing w:line="276" w:lineRule="auto"/>
        <w:ind w:left="20" w:right="20" w:firstLine="720"/>
        <w:rPr>
          <w:rFonts w:ascii="Times New Roman" w:hAnsi="Times New Roman" w:cs="Times New Roman"/>
        </w:rPr>
      </w:pPr>
      <w:r w:rsidRPr="00A0056D">
        <w:rPr>
          <w:rFonts w:ascii="Times New Roman" w:hAnsi="Times New Roman" w:cs="Times New Roman"/>
        </w:rPr>
        <w:t>În conformitate cu alin.2 lit.d) corobor</w:t>
      </w:r>
      <w:r w:rsidR="00493AAE">
        <w:rPr>
          <w:rFonts w:ascii="Times New Roman" w:hAnsi="Times New Roman" w:cs="Times New Roman"/>
        </w:rPr>
        <w:t>ate cu alin.7 lit.c) ale art.129</w:t>
      </w:r>
      <w:r w:rsidRPr="00A0056D">
        <w:rPr>
          <w:rFonts w:ascii="Times New Roman" w:hAnsi="Times New Roman" w:cs="Times New Roman"/>
        </w:rPr>
        <w:t xml:space="preserve"> din OUG nr.57/2019 privind Codul administrativ, în exercitarea atribuţiilor, consiliul local asigură, potrivit competenţelor sale şi în condiţiile legii, cadrul necesar pentru furnizarea serviciilor publice de interes local privind sănătatea</w:t>
      </w:r>
      <w:r w:rsidR="001F3117" w:rsidRPr="00A0056D">
        <w:rPr>
          <w:rFonts w:ascii="Times New Roman" w:hAnsi="Times New Roman" w:cs="Times New Roman"/>
        </w:rPr>
        <w:t>.</w:t>
      </w:r>
    </w:p>
    <w:p w:rsidR="00A0056D" w:rsidRPr="00A0056D" w:rsidRDefault="00A0056D" w:rsidP="00A0056D">
      <w:pPr>
        <w:spacing w:line="276" w:lineRule="auto"/>
        <w:jc w:val="both"/>
        <w:rPr>
          <w:rFonts w:ascii="Times New Roman" w:hAnsi="Times New Roman" w:cs="Times New Roman"/>
          <w:sz w:val="22"/>
          <w:szCs w:val="22"/>
        </w:rPr>
      </w:pPr>
      <w:r>
        <w:rPr>
          <w:rFonts w:ascii="Times New Roman" w:hAnsi="Times New Roman" w:cs="Times New Roman"/>
          <w:bCs/>
          <w:sz w:val="22"/>
          <w:szCs w:val="22"/>
        </w:rPr>
        <w:t>Având în vedere faptul că i</w:t>
      </w:r>
      <w:r w:rsidRPr="00A0056D">
        <w:rPr>
          <w:rFonts w:ascii="Times New Roman" w:hAnsi="Times New Roman" w:cs="Times New Roman"/>
          <w:bCs/>
          <w:sz w:val="22"/>
          <w:szCs w:val="22"/>
        </w:rPr>
        <w:t>mobilele - construcţii şi teren,</w:t>
      </w:r>
      <w:r w:rsidRPr="00A0056D">
        <w:rPr>
          <w:rFonts w:ascii="Times New Roman" w:hAnsi="Times New Roman" w:cs="Times New Roman"/>
          <w:sz w:val="22"/>
          <w:szCs w:val="22"/>
        </w:rPr>
        <w:t xml:space="preserve"> situate în Timişoara, în care îşi desfăşoară Spitalul Clinic Municipal de Urgenţă Timişoara  activitatea sunt proprietatea publică a Municipiului Timişoara şi sunt date în administrarea  spitalului.</w:t>
      </w:r>
    </w:p>
    <w:p w:rsidR="0086330D" w:rsidRPr="00C50CB2" w:rsidRDefault="00AD5536" w:rsidP="00C50CB2">
      <w:pPr>
        <w:spacing w:line="276" w:lineRule="auto"/>
        <w:jc w:val="both"/>
        <w:rPr>
          <w:rFonts w:ascii="Times New Roman" w:hAnsi="Times New Roman" w:cs="Times New Roman"/>
          <w:sz w:val="22"/>
          <w:szCs w:val="22"/>
        </w:rPr>
      </w:pPr>
      <w:r w:rsidRPr="00C50CB2">
        <w:rPr>
          <w:rFonts w:ascii="Times New Roman" w:eastAsia="Calibri" w:hAnsi="Times New Roman" w:cs="Times New Roman"/>
          <w:sz w:val="22"/>
          <w:szCs w:val="22"/>
        </w:rPr>
        <w:t xml:space="preserve">     </w:t>
      </w:r>
      <w:r w:rsidR="0086330D" w:rsidRPr="00C50CB2">
        <w:rPr>
          <w:rFonts w:ascii="Times New Roman" w:eastAsia="Calibri" w:hAnsi="Times New Roman" w:cs="Times New Roman"/>
          <w:sz w:val="22"/>
          <w:szCs w:val="22"/>
        </w:rPr>
        <w:t xml:space="preserve">Având în vedere prevederile legale expuse în prezentul raport, apreciem că proiectul de hotărâre privind </w:t>
      </w:r>
      <w:r w:rsidR="007020BF">
        <w:rPr>
          <w:rFonts w:ascii="Times New Roman" w:hAnsi="Times New Roman" w:cs="Times New Roman"/>
          <w:sz w:val="22"/>
          <w:szCs w:val="22"/>
        </w:rPr>
        <w:t>aproba</w:t>
      </w:r>
      <w:r w:rsidR="0086330D" w:rsidRPr="00C50CB2">
        <w:rPr>
          <w:rFonts w:ascii="Times New Roman" w:hAnsi="Times New Roman" w:cs="Times New Roman"/>
          <w:sz w:val="22"/>
          <w:szCs w:val="22"/>
        </w:rPr>
        <w:t>rea încheierii Protocolului de colaborare între Primăria Municipiului Timişoara şi Spitalul Clinic Municipal de Urgenţă Timişoara în vederea sprijinirii implementării Proiectului POCU 136480 în</w:t>
      </w:r>
      <w:r w:rsidR="009B0EF3" w:rsidRPr="009B0EF3">
        <w:rPr>
          <w:rFonts w:ascii="Times New Roman" w:hAnsi="Times New Roman" w:cs="Times New Roman"/>
        </w:rPr>
        <w:t xml:space="preserve"> </w:t>
      </w:r>
      <w:r w:rsidR="009B0EF3" w:rsidRPr="009B0EF3">
        <w:rPr>
          <w:rFonts w:ascii="Times New Roman" w:hAnsi="Times New Roman" w:cs="Times New Roman"/>
          <w:sz w:val="22"/>
          <w:szCs w:val="22"/>
        </w:rPr>
        <w:t>Municipiul Timișoara</w:t>
      </w:r>
      <w:r w:rsidR="0086330D" w:rsidRPr="00C50CB2">
        <w:rPr>
          <w:rFonts w:ascii="Times New Roman" w:hAnsi="Times New Roman" w:cs="Times New Roman"/>
          <w:sz w:val="22"/>
          <w:szCs w:val="22"/>
        </w:rPr>
        <w:t>, îndeplineşte condiţiile pentru a fi supus dezbaterii Consiliului Local al Municipiului Timişoara.</w:t>
      </w:r>
    </w:p>
    <w:p w:rsidR="0024348D" w:rsidRPr="007564DD" w:rsidRDefault="0024348D" w:rsidP="003C477B">
      <w:pPr>
        <w:spacing w:line="276" w:lineRule="auto"/>
      </w:pPr>
    </w:p>
    <w:p w:rsidR="0024348D" w:rsidRPr="00A26CA5" w:rsidRDefault="0024348D" w:rsidP="0024348D">
      <w:pPr>
        <w:rPr>
          <w:rFonts w:ascii="Arial" w:hAnsi="Arial" w:cs="Arial"/>
        </w:rPr>
      </w:pPr>
    </w:p>
    <w:p w:rsidR="0024348D" w:rsidRPr="00A26CA5" w:rsidRDefault="00267E2D" w:rsidP="0024348D">
      <w:pPr>
        <w:rPr>
          <w:rFonts w:ascii="Arial" w:hAnsi="Arial" w:cs="Arial"/>
        </w:rPr>
      </w:pPr>
      <w:r w:rsidRPr="00A26CA5">
        <w:rPr>
          <w:rFonts w:ascii="Arial" w:hAnsi="Arial" w:cs="Arial"/>
        </w:rPr>
        <w:t xml:space="preserve">  </w:t>
      </w:r>
      <w:r w:rsidR="0024348D" w:rsidRPr="00A26CA5">
        <w:rPr>
          <w:rFonts w:ascii="Arial" w:hAnsi="Arial" w:cs="Arial"/>
        </w:rPr>
        <w:t>ŞEF SERVICIU</w:t>
      </w:r>
      <w:r w:rsidR="0024348D" w:rsidRPr="00A26CA5">
        <w:rPr>
          <w:rFonts w:ascii="Arial" w:hAnsi="Arial" w:cs="Arial"/>
        </w:rPr>
        <w:tab/>
      </w:r>
      <w:r w:rsidR="0024348D" w:rsidRPr="00A26CA5">
        <w:rPr>
          <w:rFonts w:ascii="Arial" w:hAnsi="Arial" w:cs="Arial"/>
        </w:rPr>
        <w:tab/>
      </w:r>
      <w:r w:rsidR="0024348D" w:rsidRPr="00A26CA5">
        <w:rPr>
          <w:rFonts w:ascii="Arial" w:hAnsi="Arial" w:cs="Arial"/>
        </w:rPr>
        <w:tab/>
      </w:r>
      <w:r w:rsidR="0024348D" w:rsidRPr="00A26CA5">
        <w:rPr>
          <w:rFonts w:ascii="Arial" w:hAnsi="Arial" w:cs="Arial"/>
        </w:rPr>
        <w:tab/>
      </w:r>
      <w:r w:rsidR="0024348D" w:rsidRPr="00A26CA5">
        <w:rPr>
          <w:rFonts w:ascii="Arial" w:hAnsi="Arial" w:cs="Arial"/>
        </w:rPr>
        <w:tab/>
      </w:r>
      <w:r w:rsidRPr="00A26CA5">
        <w:rPr>
          <w:rFonts w:ascii="Arial" w:hAnsi="Arial" w:cs="Arial"/>
        </w:rPr>
        <w:t xml:space="preserve">                               </w:t>
      </w:r>
      <w:r w:rsidR="00FA3409" w:rsidRPr="00A26CA5">
        <w:rPr>
          <w:rFonts w:ascii="Arial" w:hAnsi="Arial" w:cs="Arial"/>
        </w:rPr>
        <w:t>CONSILIER</w:t>
      </w:r>
      <w:r w:rsidRPr="00A26CA5">
        <w:rPr>
          <w:rFonts w:ascii="Arial" w:hAnsi="Arial" w:cs="Arial"/>
        </w:rPr>
        <w:t>,</w:t>
      </w:r>
      <w:r w:rsidR="0024348D" w:rsidRPr="00A26CA5">
        <w:rPr>
          <w:rFonts w:ascii="Arial" w:hAnsi="Arial" w:cs="Arial"/>
        </w:rPr>
        <w:tab/>
      </w:r>
      <w:r w:rsidR="0024348D" w:rsidRPr="00A26CA5">
        <w:rPr>
          <w:rFonts w:ascii="Arial" w:hAnsi="Arial" w:cs="Arial"/>
        </w:rPr>
        <w:tab/>
      </w:r>
    </w:p>
    <w:p w:rsidR="0024348D" w:rsidRPr="00A26CA5" w:rsidRDefault="00267E2D" w:rsidP="00267E2D">
      <w:pPr>
        <w:tabs>
          <w:tab w:val="left" w:pos="5583"/>
        </w:tabs>
        <w:rPr>
          <w:rFonts w:ascii="Arial" w:hAnsi="Arial" w:cs="Arial"/>
        </w:rPr>
      </w:pPr>
      <w:r w:rsidRPr="00A26CA5">
        <w:rPr>
          <w:rFonts w:ascii="Arial" w:hAnsi="Arial" w:cs="Arial"/>
        </w:rPr>
        <w:t xml:space="preserve">   Anca Lăudatu                                                              </w:t>
      </w:r>
      <w:r w:rsidRPr="00A26CA5">
        <w:rPr>
          <w:rFonts w:ascii="Arial" w:hAnsi="Arial" w:cs="Arial"/>
        </w:rPr>
        <w:tab/>
        <w:t xml:space="preserve">       </w:t>
      </w:r>
      <w:r w:rsidR="00FA3409" w:rsidRPr="00A26CA5">
        <w:rPr>
          <w:rFonts w:ascii="Arial" w:hAnsi="Arial" w:cs="Arial"/>
        </w:rPr>
        <w:t xml:space="preserve">  </w:t>
      </w:r>
      <w:r w:rsidRPr="00A26CA5">
        <w:rPr>
          <w:rFonts w:ascii="Arial" w:hAnsi="Arial" w:cs="Arial"/>
        </w:rPr>
        <w:t xml:space="preserve"> Ioana Ciucur</w:t>
      </w:r>
    </w:p>
    <w:p w:rsidR="0024348D" w:rsidRPr="00A26CA5" w:rsidRDefault="0024348D" w:rsidP="0024348D">
      <w:pPr>
        <w:rPr>
          <w:rFonts w:ascii="Arial" w:hAnsi="Arial" w:cs="Arial"/>
        </w:rPr>
      </w:pPr>
    </w:p>
    <w:p w:rsidR="0024348D" w:rsidRPr="0024348D" w:rsidRDefault="0024348D" w:rsidP="0024348D"/>
    <w:p w:rsidR="0024348D" w:rsidRPr="0024348D" w:rsidRDefault="0024348D" w:rsidP="0024348D"/>
    <w:p w:rsidR="0024348D" w:rsidRPr="0024348D" w:rsidRDefault="0024348D" w:rsidP="0024348D"/>
    <w:p w:rsidR="00507CDF" w:rsidRDefault="00507CDF"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Default="0024348D" w:rsidP="0024348D">
      <w:pPr>
        <w:tabs>
          <w:tab w:val="left" w:pos="7159"/>
        </w:tabs>
      </w:pPr>
    </w:p>
    <w:p w:rsidR="0024348D" w:rsidRPr="0024348D" w:rsidRDefault="0024348D" w:rsidP="0024348D">
      <w:pPr>
        <w:tabs>
          <w:tab w:val="left" w:pos="7159"/>
        </w:tabs>
      </w:pPr>
    </w:p>
    <w:sectPr w:rsidR="0024348D" w:rsidRPr="0024348D" w:rsidSect="00507CDF">
      <w:type w:val="continuous"/>
      <w:pgSz w:w="11906" w:h="16838"/>
      <w:pgMar w:top="1159" w:right="1114" w:bottom="1159" w:left="113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CE6" w:rsidRDefault="00153CE6" w:rsidP="00507CDF">
      <w:r>
        <w:separator/>
      </w:r>
    </w:p>
  </w:endnote>
  <w:endnote w:type="continuationSeparator" w:id="1">
    <w:p w:rsidR="00153CE6" w:rsidRDefault="00153CE6" w:rsidP="00507CD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CE6" w:rsidRDefault="00153CE6"/>
  </w:footnote>
  <w:footnote w:type="continuationSeparator" w:id="1">
    <w:p w:rsidR="00153CE6" w:rsidRDefault="00153CE6"/>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07CDF"/>
    <w:rsid w:val="0005323E"/>
    <w:rsid w:val="000C7C92"/>
    <w:rsid w:val="0010615D"/>
    <w:rsid w:val="00153CE6"/>
    <w:rsid w:val="001723C8"/>
    <w:rsid w:val="001F3117"/>
    <w:rsid w:val="0024348D"/>
    <w:rsid w:val="00267E2D"/>
    <w:rsid w:val="00280CBF"/>
    <w:rsid w:val="00376E13"/>
    <w:rsid w:val="003C477B"/>
    <w:rsid w:val="004454E1"/>
    <w:rsid w:val="00493AAE"/>
    <w:rsid w:val="00507CDF"/>
    <w:rsid w:val="00524913"/>
    <w:rsid w:val="00536A9F"/>
    <w:rsid w:val="005D206B"/>
    <w:rsid w:val="00606084"/>
    <w:rsid w:val="0067062B"/>
    <w:rsid w:val="007020BF"/>
    <w:rsid w:val="00706D49"/>
    <w:rsid w:val="00732E0E"/>
    <w:rsid w:val="007438C4"/>
    <w:rsid w:val="007470EB"/>
    <w:rsid w:val="007504FE"/>
    <w:rsid w:val="00806F85"/>
    <w:rsid w:val="00815D42"/>
    <w:rsid w:val="0086330D"/>
    <w:rsid w:val="009762C2"/>
    <w:rsid w:val="009B0EF3"/>
    <w:rsid w:val="009E091E"/>
    <w:rsid w:val="00A0056D"/>
    <w:rsid w:val="00A26CA5"/>
    <w:rsid w:val="00A940C9"/>
    <w:rsid w:val="00AD5536"/>
    <w:rsid w:val="00B0464B"/>
    <w:rsid w:val="00B208B9"/>
    <w:rsid w:val="00B44D31"/>
    <w:rsid w:val="00B816AE"/>
    <w:rsid w:val="00C138B9"/>
    <w:rsid w:val="00C50CB2"/>
    <w:rsid w:val="00CC4585"/>
    <w:rsid w:val="00CF55D1"/>
    <w:rsid w:val="00DA7E5F"/>
    <w:rsid w:val="00E97374"/>
    <w:rsid w:val="00F92A1C"/>
    <w:rsid w:val="00FA3409"/>
    <w:rsid w:val="00FC5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7CD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7CDF"/>
    <w:rPr>
      <w:color w:val="0066CC"/>
      <w:u w:val="single"/>
    </w:rPr>
  </w:style>
  <w:style w:type="character" w:customStyle="1" w:styleId="Bodytext2">
    <w:name w:val="Body text (2)_"/>
    <w:basedOn w:val="DefaultParagraphFont"/>
    <w:link w:val="Bodytext20"/>
    <w:rsid w:val="00507CDF"/>
    <w:rPr>
      <w:rFonts w:ascii="Arial" w:eastAsia="Arial" w:hAnsi="Arial" w:cs="Arial"/>
      <w:b/>
      <w:bCs/>
      <w:i w:val="0"/>
      <w:iCs w:val="0"/>
      <w:smallCaps w:val="0"/>
      <w:strike w:val="0"/>
      <w:sz w:val="22"/>
      <w:szCs w:val="22"/>
      <w:u w:val="none"/>
    </w:rPr>
  </w:style>
  <w:style w:type="character" w:customStyle="1" w:styleId="Bodytext3">
    <w:name w:val="Body text (3)_"/>
    <w:basedOn w:val="DefaultParagraphFont"/>
    <w:link w:val="Bodytext30"/>
    <w:rsid w:val="00507CDF"/>
    <w:rPr>
      <w:rFonts w:ascii="Arial" w:eastAsia="Arial" w:hAnsi="Arial" w:cs="Arial"/>
      <w:b w:val="0"/>
      <w:bCs w:val="0"/>
      <w:i/>
      <w:iCs/>
      <w:smallCaps w:val="0"/>
      <w:strike w:val="0"/>
      <w:sz w:val="8"/>
      <w:szCs w:val="8"/>
      <w:u w:val="none"/>
    </w:rPr>
  </w:style>
  <w:style w:type="character" w:customStyle="1" w:styleId="Bodytext">
    <w:name w:val="Body text_"/>
    <w:basedOn w:val="DefaultParagraphFont"/>
    <w:link w:val="Bodytext0"/>
    <w:rsid w:val="00507CDF"/>
    <w:rPr>
      <w:rFonts w:ascii="Arial" w:eastAsia="Arial" w:hAnsi="Arial" w:cs="Arial"/>
      <w:b w:val="0"/>
      <w:bCs w:val="0"/>
      <w:i w:val="0"/>
      <w:iCs w:val="0"/>
      <w:smallCaps w:val="0"/>
      <w:strike w:val="0"/>
      <w:sz w:val="22"/>
      <w:szCs w:val="22"/>
      <w:u w:val="none"/>
    </w:rPr>
  </w:style>
  <w:style w:type="character" w:customStyle="1" w:styleId="Bodytext1">
    <w:name w:val="Body text"/>
    <w:basedOn w:val="Bodytext"/>
    <w:rsid w:val="00507CDF"/>
    <w:rPr>
      <w:color w:val="000000"/>
      <w:spacing w:val="0"/>
      <w:w w:val="100"/>
      <w:position w:val="0"/>
      <w:u w:val="single"/>
      <w:lang w:val="ro-RO" w:eastAsia="ro-RO" w:bidi="ro-RO"/>
    </w:rPr>
  </w:style>
  <w:style w:type="character" w:customStyle="1" w:styleId="BodytextExact">
    <w:name w:val="Body text Exact"/>
    <w:basedOn w:val="DefaultParagraphFont"/>
    <w:rsid w:val="00507CDF"/>
    <w:rPr>
      <w:rFonts w:ascii="Arial" w:eastAsia="Arial" w:hAnsi="Arial" w:cs="Arial"/>
      <w:b w:val="0"/>
      <w:bCs w:val="0"/>
      <w:i w:val="0"/>
      <w:iCs w:val="0"/>
      <w:smallCaps w:val="0"/>
      <w:strike w:val="0"/>
      <w:spacing w:val="4"/>
      <w:sz w:val="20"/>
      <w:szCs w:val="20"/>
      <w:u w:val="none"/>
    </w:rPr>
  </w:style>
  <w:style w:type="character" w:customStyle="1" w:styleId="BodytextBold">
    <w:name w:val="Body text + Bold"/>
    <w:basedOn w:val="Bodytext"/>
    <w:rsid w:val="00507CDF"/>
    <w:rPr>
      <w:b/>
      <w:bCs/>
      <w:color w:val="000000"/>
      <w:spacing w:val="0"/>
      <w:w w:val="100"/>
      <w:position w:val="0"/>
      <w:lang w:val="ro-RO" w:eastAsia="ro-RO" w:bidi="ro-RO"/>
    </w:rPr>
  </w:style>
  <w:style w:type="character" w:customStyle="1" w:styleId="BodytextItalic">
    <w:name w:val="Body text + Italic"/>
    <w:basedOn w:val="Bodytext"/>
    <w:rsid w:val="00507CDF"/>
    <w:rPr>
      <w:i/>
      <w:iCs/>
      <w:color w:val="000000"/>
      <w:spacing w:val="0"/>
      <w:w w:val="100"/>
      <w:position w:val="0"/>
      <w:lang w:val="ro-RO" w:eastAsia="ro-RO" w:bidi="ro-RO"/>
    </w:rPr>
  </w:style>
  <w:style w:type="paragraph" w:customStyle="1" w:styleId="Bodytext20">
    <w:name w:val="Body text (2)"/>
    <w:basedOn w:val="Normal"/>
    <w:link w:val="Bodytext2"/>
    <w:rsid w:val="00507CDF"/>
    <w:pPr>
      <w:shd w:val="clear" w:color="auto" w:fill="FFFFFF"/>
      <w:spacing w:line="0" w:lineRule="atLeast"/>
      <w:jc w:val="both"/>
    </w:pPr>
    <w:rPr>
      <w:rFonts w:ascii="Arial" w:eastAsia="Arial" w:hAnsi="Arial" w:cs="Arial"/>
      <w:b/>
      <w:bCs/>
      <w:sz w:val="22"/>
      <w:szCs w:val="22"/>
    </w:rPr>
  </w:style>
  <w:style w:type="paragraph" w:customStyle="1" w:styleId="Bodytext30">
    <w:name w:val="Body text (3)"/>
    <w:basedOn w:val="Normal"/>
    <w:link w:val="Bodytext3"/>
    <w:rsid w:val="00507CDF"/>
    <w:pPr>
      <w:shd w:val="clear" w:color="auto" w:fill="FFFFFF"/>
      <w:spacing w:line="0" w:lineRule="atLeast"/>
      <w:jc w:val="both"/>
    </w:pPr>
    <w:rPr>
      <w:rFonts w:ascii="Arial" w:eastAsia="Arial" w:hAnsi="Arial" w:cs="Arial"/>
      <w:i/>
      <w:iCs/>
      <w:sz w:val="8"/>
      <w:szCs w:val="8"/>
    </w:rPr>
  </w:style>
  <w:style w:type="paragraph" w:customStyle="1" w:styleId="Bodytext0">
    <w:name w:val="Body text"/>
    <w:basedOn w:val="Normal"/>
    <w:link w:val="Bodytext"/>
    <w:rsid w:val="00507CDF"/>
    <w:pPr>
      <w:shd w:val="clear" w:color="auto" w:fill="FFFFFF"/>
      <w:spacing w:line="298" w:lineRule="exact"/>
      <w:jc w:val="both"/>
    </w:pPr>
    <w:rPr>
      <w:rFonts w:ascii="Arial" w:eastAsia="Arial" w:hAnsi="Arial" w:cs="Arial"/>
      <w:sz w:val="22"/>
      <w:szCs w:val="22"/>
    </w:rPr>
  </w:style>
  <w:style w:type="character" w:styleId="SubtleEmphasis">
    <w:name w:val="Subtle Emphasis"/>
    <w:aliases w:val="Header PMT"/>
    <w:uiPriority w:val="19"/>
    <w:qFormat/>
    <w:rsid w:val="00536A9F"/>
    <w:rPr>
      <w:rFonts w:ascii="Arial" w:hAnsi="Arial" w:cs="Arial"/>
      <w:caps/>
      <w:sz w:val="22"/>
    </w:rPr>
  </w:style>
  <w:style w:type="paragraph" w:styleId="Header">
    <w:name w:val="header"/>
    <w:basedOn w:val="Normal"/>
    <w:link w:val="HeaderChar"/>
    <w:uiPriority w:val="99"/>
    <w:semiHidden/>
    <w:unhideWhenUsed/>
    <w:rsid w:val="0024348D"/>
    <w:pPr>
      <w:tabs>
        <w:tab w:val="center" w:pos="4703"/>
        <w:tab w:val="right" w:pos="9406"/>
      </w:tabs>
    </w:pPr>
  </w:style>
  <w:style w:type="character" w:customStyle="1" w:styleId="HeaderChar">
    <w:name w:val="Header Char"/>
    <w:basedOn w:val="DefaultParagraphFont"/>
    <w:link w:val="Header"/>
    <w:uiPriority w:val="99"/>
    <w:semiHidden/>
    <w:rsid w:val="0024348D"/>
    <w:rPr>
      <w:color w:val="000000"/>
    </w:rPr>
  </w:style>
  <w:style w:type="paragraph" w:styleId="Footer">
    <w:name w:val="footer"/>
    <w:basedOn w:val="Normal"/>
    <w:link w:val="FooterChar"/>
    <w:uiPriority w:val="99"/>
    <w:semiHidden/>
    <w:unhideWhenUsed/>
    <w:rsid w:val="0024348D"/>
    <w:pPr>
      <w:tabs>
        <w:tab w:val="center" w:pos="4703"/>
        <w:tab w:val="right" w:pos="9406"/>
      </w:tabs>
    </w:pPr>
  </w:style>
  <w:style w:type="character" w:customStyle="1" w:styleId="FooterChar">
    <w:name w:val="Footer Char"/>
    <w:basedOn w:val="DefaultParagraphFont"/>
    <w:link w:val="Footer"/>
    <w:uiPriority w:val="99"/>
    <w:semiHidden/>
    <w:rsid w:val="0024348D"/>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Marascu Ionel</dc:creator>
  <cp:lastModifiedBy>alaudatu</cp:lastModifiedBy>
  <cp:revision>24</cp:revision>
  <cp:lastPrinted>2021-04-16T06:12:00Z</cp:lastPrinted>
  <dcterms:created xsi:type="dcterms:W3CDTF">2021-04-08T08:13:00Z</dcterms:created>
  <dcterms:modified xsi:type="dcterms:W3CDTF">2021-04-19T06:55:00Z</dcterms:modified>
</cp:coreProperties>
</file>