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DAE" w:rsidRPr="00CD2599" w:rsidRDefault="006B4DAE" w:rsidP="006B4DAE">
      <w:pPr>
        <w:jc w:val="both"/>
      </w:pPr>
      <w:r>
        <w:tab/>
      </w:r>
      <w:r>
        <w:rPr>
          <w:rFonts w:eastAsia="Calibri"/>
          <w:sz w:val="20"/>
          <w:szCs w:val="20"/>
          <w:lang w:val="pt-BR"/>
        </w:rPr>
        <w:tab/>
      </w:r>
      <w:r>
        <w:rPr>
          <w:rFonts w:eastAsia="Calibri"/>
          <w:sz w:val="20"/>
          <w:szCs w:val="20"/>
          <w:lang w:val="pt-BR"/>
        </w:rPr>
        <w:tab/>
      </w:r>
      <w:r>
        <w:rPr>
          <w:rFonts w:eastAsia="Calibri"/>
          <w:sz w:val="20"/>
          <w:szCs w:val="20"/>
          <w:lang w:val="pt-BR"/>
        </w:rPr>
        <w:tab/>
      </w:r>
      <w:r>
        <w:rPr>
          <w:rFonts w:eastAsia="Calibri"/>
          <w:sz w:val="20"/>
          <w:szCs w:val="20"/>
          <w:lang w:val="pt-BR"/>
        </w:rPr>
        <w:tab/>
      </w:r>
      <w:r>
        <w:rPr>
          <w:rFonts w:eastAsia="Calibri"/>
          <w:sz w:val="20"/>
          <w:szCs w:val="20"/>
          <w:lang w:val="pt-BR"/>
        </w:rPr>
        <w:tab/>
      </w:r>
      <w:r>
        <w:tab/>
      </w:r>
    </w:p>
    <w:p w:rsidR="006B4DAE" w:rsidRPr="000947B2" w:rsidRDefault="006B4DAE" w:rsidP="006B4DAE">
      <w:r w:rsidRPr="000947B2"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947B2">
        <w:t>ROMÂNIA</w:t>
      </w:r>
    </w:p>
    <w:p w:rsidR="006B4DAE" w:rsidRPr="000947B2" w:rsidRDefault="006B4DAE" w:rsidP="006B4DAE">
      <w:r w:rsidRPr="000947B2">
        <w:t>JUDEŢUL TIMIŞ</w:t>
      </w:r>
    </w:p>
    <w:p w:rsidR="006B4DAE" w:rsidRPr="000947B2" w:rsidRDefault="006B4DAE" w:rsidP="006B4DAE">
      <w:r w:rsidRPr="000947B2">
        <w:t>MUNICIPIUL TIMIŞOARA</w:t>
      </w:r>
    </w:p>
    <w:p w:rsidR="006B4DAE" w:rsidRPr="000947B2" w:rsidRDefault="006B4DAE" w:rsidP="006B4DAE">
      <w:r w:rsidRPr="000947B2">
        <w:t>DIRECȚIA PATRIMONIU</w:t>
      </w:r>
    </w:p>
    <w:p w:rsidR="006B4DAE" w:rsidRPr="000947B2" w:rsidRDefault="004F6079" w:rsidP="006B4DAE">
      <w:r>
        <w:t xml:space="preserve">BIROUL CLĂDIRI, TERENURI </w:t>
      </w:r>
    </w:p>
    <w:p w:rsidR="006B4DAE" w:rsidRPr="000947B2" w:rsidRDefault="00AE3DF7" w:rsidP="006B4DAE">
      <w:pPr>
        <w:tabs>
          <w:tab w:val="left" w:pos="720"/>
        </w:tabs>
        <w:spacing w:line="360" w:lineRule="auto"/>
      </w:pPr>
      <w:r>
        <w:t>SC2021-32219/</w:t>
      </w:r>
      <w:r w:rsidR="009C4EF4">
        <w:t>03.02.2022</w:t>
      </w:r>
    </w:p>
    <w:p w:rsidR="00773054" w:rsidRDefault="00773054" w:rsidP="00773054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773054" w:rsidRDefault="00773054" w:rsidP="00773054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773054" w:rsidRDefault="00773054" w:rsidP="00773054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773054" w:rsidRPr="00773054" w:rsidRDefault="00773054" w:rsidP="00773054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AD0960" w:rsidRDefault="00AD0960" w:rsidP="00AD0960">
      <w:pPr>
        <w:pStyle w:val="NoSpacing"/>
        <w:rPr>
          <w:rFonts w:ascii="Times New Roman" w:hAnsi="Times New Roman"/>
          <w:b/>
          <w:sz w:val="26"/>
          <w:szCs w:val="26"/>
          <w:lang w:val="fr-FR"/>
        </w:rPr>
      </w:pP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 w:rsidRPr="00DB5A7A">
        <w:rPr>
          <w:rFonts w:ascii="Times New Roman" w:hAnsi="Times New Roman"/>
          <w:b/>
          <w:sz w:val="24"/>
          <w:szCs w:val="24"/>
          <w:lang w:val="fr-FR"/>
        </w:rPr>
        <w:t xml:space="preserve">                   </w:t>
      </w:r>
      <w:r w:rsidR="000E0F04">
        <w:rPr>
          <w:rFonts w:ascii="Times New Roman" w:hAnsi="Times New Roman"/>
          <w:b/>
          <w:sz w:val="26"/>
          <w:szCs w:val="26"/>
          <w:lang w:val="fr-FR"/>
        </w:rPr>
        <w:t>RAPORT DE</w:t>
      </w:r>
      <w:r w:rsidRPr="00DB5A7A">
        <w:rPr>
          <w:rFonts w:ascii="Times New Roman" w:hAnsi="Times New Roman"/>
          <w:b/>
          <w:sz w:val="26"/>
          <w:szCs w:val="26"/>
          <w:lang w:val="fr-FR"/>
        </w:rPr>
        <w:t xml:space="preserve"> SPECIALITATE,</w:t>
      </w:r>
    </w:p>
    <w:p w:rsidR="000E0F04" w:rsidRPr="00DB5A7A" w:rsidRDefault="000E0F04" w:rsidP="00AD0960">
      <w:pPr>
        <w:pStyle w:val="NoSpacing"/>
        <w:rPr>
          <w:rFonts w:ascii="Times New Roman" w:hAnsi="Times New Roman"/>
          <w:b/>
          <w:sz w:val="26"/>
          <w:szCs w:val="26"/>
          <w:lang w:val="fr-FR"/>
        </w:rPr>
      </w:pPr>
    </w:p>
    <w:p w:rsidR="000E0F04" w:rsidRPr="006B4DAE" w:rsidRDefault="006B4DAE" w:rsidP="006B4DAE">
      <w:pPr>
        <w:jc w:val="center"/>
        <w:rPr>
          <w:b/>
          <w:color w:val="000000"/>
        </w:rPr>
      </w:pPr>
      <w:r w:rsidRPr="00E76230">
        <w:rPr>
          <w:b/>
          <w:color w:val="000000"/>
        </w:rPr>
        <w:t xml:space="preserve">privind </w:t>
      </w:r>
      <w:r>
        <w:rPr>
          <w:b/>
          <w:color w:val="000000"/>
        </w:rPr>
        <w:t>trecerea din domeniul public al Municipiului Timișoara în domeniul privat al Municipiului Timișoara a imobilului-teren situat în Timișoara str. Armoniei nr. 23 înscris în CF nr. 442038 Timișoara și aprobarea</w:t>
      </w:r>
      <w:r>
        <w:rPr>
          <w:b/>
          <w:bCs/>
          <w:color w:val="000000"/>
          <w:lang w:val="pt-BR"/>
        </w:rPr>
        <w:t xml:space="preserve"> vânzării acestuia</w:t>
      </w:r>
      <w:r w:rsidR="000E0F04">
        <w:rPr>
          <w:b/>
          <w:bCs/>
          <w:color w:val="000000"/>
          <w:lang w:val="pt-BR"/>
        </w:rPr>
        <w:t xml:space="preserve"> </w:t>
      </w:r>
      <w:r w:rsidR="000E0F04" w:rsidRPr="008D69CD">
        <w:rPr>
          <w:b/>
          <w:bCs/>
          <w:color w:val="000000"/>
          <w:lang w:val="pt-BR"/>
        </w:rPr>
        <w:t xml:space="preserve">conform Sentinței civile </w:t>
      </w:r>
      <w:r w:rsidR="000E0F04">
        <w:rPr>
          <w:b/>
          <w:bCs/>
          <w:color w:val="000000"/>
          <w:lang w:val="pt-BR"/>
        </w:rPr>
        <w:t xml:space="preserve">nr. 5667/23.04.2019 pronunțată de Judecătoria Timișoara în Dosarul nr. 7234/30/2014, rămasă definitivă prin Decizia civilă nr. 1522/A/20.11.2019 a Tribunalului Timiș și prin Decizia civilă nr. 519/13.10.2020 a Curții de Apel Timișoara </w:t>
      </w:r>
    </w:p>
    <w:p w:rsidR="00AD0960" w:rsidRDefault="00AD0960" w:rsidP="00AD0960">
      <w:pPr>
        <w:ind w:firstLine="720"/>
        <w:jc w:val="center"/>
        <w:rPr>
          <w:bCs/>
          <w:color w:val="000000"/>
          <w:lang w:val="pt-BR"/>
        </w:rPr>
      </w:pPr>
    </w:p>
    <w:p w:rsidR="00773054" w:rsidRPr="005B74B8" w:rsidRDefault="00773054" w:rsidP="00AD0960">
      <w:pPr>
        <w:ind w:firstLine="720"/>
        <w:jc w:val="center"/>
        <w:rPr>
          <w:bCs/>
          <w:color w:val="000000"/>
          <w:lang w:val="pt-BR"/>
        </w:rPr>
      </w:pPr>
    </w:p>
    <w:p w:rsidR="003318E9" w:rsidRPr="006B4DAE" w:rsidRDefault="00AD0960" w:rsidP="006B4DAE">
      <w:pPr>
        <w:ind w:firstLine="720"/>
        <w:jc w:val="both"/>
        <w:rPr>
          <w:color w:val="000000"/>
        </w:rPr>
      </w:pPr>
      <w:r w:rsidRPr="006B4DAE">
        <w:rPr>
          <w:rFonts w:eastAsia="Calibri"/>
        </w:rPr>
        <w:t>Având în vedere Referatul de aprobare a proiectului de hotărâre nr.</w:t>
      </w:r>
      <w:r w:rsidR="000E0F04" w:rsidRPr="006B4DAE">
        <w:rPr>
          <w:rFonts w:eastAsia="Calibri"/>
        </w:rPr>
        <w:t xml:space="preserve"> </w:t>
      </w:r>
      <w:r w:rsidR="00AE3DF7">
        <w:rPr>
          <w:rFonts w:eastAsia="Calibri"/>
        </w:rPr>
        <w:t>SC2021-32219</w:t>
      </w:r>
      <w:r w:rsidRPr="006B4DAE">
        <w:rPr>
          <w:rFonts w:eastAsia="Calibri"/>
        </w:rPr>
        <w:t xml:space="preserve"> din </w:t>
      </w:r>
      <w:r w:rsidR="00AE3DF7">
        <w:rPr>
          <w:rFonts w:eastAsia="Calibri"/>
        </w:rPr>
        <w:t>22.11</w:t>
      </w:r>
      <w:r w:rsidR="00BB7512" w:rsidRPr="006B4DAE">
        <w:rPr>
          <w:rFonts w:eastAsia="Calibri"/>
        </w:rPr>
        <w:t>.2021</w:t>
      </w:r>
      <w:r w:rsidRPr="006B4DAE">
        <w:t xml:space="preserve">, </w:t>
      </w:r>
      <w:r w:rsidRPr="006B4DAE">
        <w:rPr>
          <w:rFonts w:eastAsia="Calibri"/>
        </w:rPr>
        <w:t>al Primarului Municipiului Timișoara și Proiectul de hotărâre</w:t>
      </w:r>
      <w:r w:rsidRPr="006B4DAE">
        <w:t xml:space="preserve"> </w:t>
      </w:r>
      <w:r w:rsidR="006B4DAE" w:rsidRPr="006B4DAE">
        <w:rPr>
          <w:color w:val="000000"/>
        </w:rPr>
        <w:t>privind privind trecerea din domeniul public al Municipiului Timișoara în domeniul privat al Municipiului Timișoara a imobilului-teren situat în Timișoara str. Armoniei nr. 23 înscris în CF nr. 442038 Timișoara și aprobarea</w:t>
      </w:r>
      <w:r w:rsidR="006B4DAE" w:rsidRPr="006B4DAE">
        <w:rPr>
          <w:bCs/>
          <w:color w:val="000000"/>
          <w:lang w:val="pt-BR"/>
        </w:rPr>
        <w:t xml:space="preserve"> vânzării acestuia conform Sentinței civile nr. 5667/23.04.2019 pronunțată de Judecătoria Timișoara în Dosarul nr. 7234/30/2014, rămasă definitivă prin Decizia civilă nr. 1522/A/20.11.2019 a Tribunalului Timiș și prin Decizia civilă nr. 519/13.10.</w:t>
      </w:r>
      <w:r w:rsidR="006B4DAE">
        <w:rPr>
          <w:bCs/>
          <w:color w:val="000000"/>
          <w:lang w:val="pt-BR"/>
        </w:rPr>
        <w:t>2020 a Curții de Apel Timișoara</w:t>
      </w:r>
      <w:r w:rsidR="003318E9" w:rsidRPr="006B4DAE">
        <w:rPr>
          <w:bCs/>
          <w:color w:val="000000"/>
          <w:lang w:val="pt-BR"/>
        </w:rPr>
        <w:t>, facem următoarele precizări:</w:t>
      </w:r>
    </w:p>
    <w:p w:rsidR="003318E9" w:rsidRPr="003121DF" w:rsidRDefault="003318E9" w:rsidP="003318E9">
      <w:pPr>
        <w:ind w:firstLine="720"/>
        <w:jc w:val="both"/>
        <w:rPr>
          <w:bCs/>
          <w:color w:val="000000"/>
          <w:lang w:val="pt-BR"/>
        </w:rPr>
      </w:pPr>
      <w:r w:rsidRPr="008D69CD">
        <w:rPr>
          <w:bCs/>
          <w:color w:val="000000"/>
          <w:lang w:val="pt-BR"/>
        </w:rPr>
        <w:t xml:space="preserve">Prin </w:t>
      </w:r>
      <w:r>
        <w:rPr>
          <w:bCs/>
          <w:color w:val="000000"/>
          <w:lang w:val="pt-BR"/>
        </w:rPr>
        <w:t xml:space="preserve">adresa </w:t>
      </w:r>
      <w:r w:rsidRPr="008D69CD">
        <w:rPr>
          <w:bCs/>
          <w:color w:val="000000"/>
          <w:lang w:val="pt-BR"/>
        </w:rPr>
        <w:t>înregistrată</w:t>
      </w:r>
      <w:r>
        <w:rPr>
          <w:bCs/>
          <w:color w:val="000000"/>
          <w:lang w:val="pt-BR"/>
        </w:rPr>
        <w:t xml:space="preserve"> cu</w:t>
      </w:r>
      <w:r w:rsidRPr="008D69CD">
        <w:rPr>
          <w:bCs/>
          <w:color w:val="000000"/>
          <w:lang w:val="pt-BR"/>
        </w:rPr>
        <w:t xml:space="preserve"> </w:t>
      </w:r>
      <w:r>
        <w:rPr>
          <w:bCs/>
          <w:color w:val="000000"/>
          <w:lang w:val="pt-BR"/>
        </w:rPr>
        <w:t xml:space="preserve">nr. CT2021-004542/24.09.2021 </w:t>
      </w:r>
      <w:r w:rsidRPr="008D69CD">
        <w:rPr>
          <w:bCs/>
          <w:color w:val="000000"/>
          <w:lang w:val="pt-BR"/>
        </w:rPr>
        <w:t xml:space="preserve">la Primăria Municipiului Timişoara de către </w:t>
      </w:r>
      <w:r>
        <w:rPr>
          <w:bCs/>
          <w:color w:val="000000"/>
          <w:lang w:val="pt-BR"/>
        </w:rPr>
        <w:t>Samargi Liliana</w:t>
      </w:r>
      <w:r w:rsidR="006B4DAE">
        <w:rPr>
          <w:bCs/>
          <w:color w:val="000000"/>
          <w:lang w:val="pt-BR"/>
        </w:rPr>
        <w:t>(fosta Tepeligă)</w:t>
      </w:r>
      <w:r>
        <w:rPr>
          <w:bCs/>
          <w:color w:val="000000"/>
          <w:lang w:val="pt-BR"/>
        </w:rPr>
        <w:t xml:space="preserve"> prin avocat Adrian Lungu</w:t>
      </w:r>
      <w:r w:rsidRPr="008D69CD">
        <w:rPr>
          <w:bCs/>
          <w:color w:val="000000"/>
          <w:lang w:val="pt-BR"/>
        </w:rPr>
        <w:t>, cu domiciliul în</w:t>
      </w:r>
      <w:r>
        <w:rPr>
          <w:bCs/>
          <w:color w:val="000000"/>
          <w:lang w:val="pt-BR"/>
        </w:rPr>
        <w:t xml:space="preserve"> Timișoara str. Armoniei nr. 23</w:t>
      </w:r>
      <w:r w:rsidRPr="008D69CD">
        <w:rPr>
          <w:bCs/>
          <w:color w:val="000000"/>
          <w:lang w:val="pt-BR"/>
        </w:rPr>
        <w:t>, soli</w:t>
      </w:r>
      <w:r>
        <w:rPr>
          <w:bCs/>
          <w:color w:val="000000"/>
          <w:lang w:val="pt-BR"/>
        </w:rPr>
        <w:t>cită, în calitate de proprietar</w:t>
      </w:r>
      <w:r w:rsidRPr="008D69CD">
        <w:rPr>
          <w:bCs/>
          <w:color w:val="000000"/>
          <w:lang w:val="pt-BR"/>
        </w:rPr>
        <w:t xml:space="preserve"> a imobilului-construcție si</w:t>
      </w:r>
      <w:r>
        <w:rPr>
          <w:bCs/>
          <w:color w:val="000000"/>
          <w:lang w:val="pt-BR"/>
        </w:rPr>
        <w:t>tuat la adresa menţionată</w:t>
      </w:r>
      <w:r w:rsidR="002B654E">
        <w:rPr>
          <w:bCs/>
          <w:color w:val="000000"/>
          <w:lang w:val="pt-BR"/>
        </w:rPr>
        <w:t xml:space="preserve"> mai sus</w:t>
      </w:r>
      <w:r>
        <w:rPr>
          <w:bCs/>
          <w:color w:val="000000"/>
          <w:lang w:val="pt-BR"/>
        </w:rPr>
        <w:t>, să îi</w:t>
      </w:r>
      <w:r w:rsidRPr="008D69CD">
        <w:rPr>
          <w:bCs/>
          <w:color w:val="000000"/>
          <w:lang w:val="pt-BR"/>
        </w:rPr>
        <w:t xml:space="preserve"> vindem t</w:t>
      </w:r>
      <w:r w:rsidR="002B654E">
        <w:rPr>
          <w:bCs/>
          <w:color w:val="000000"/>
          <w:lang w:val="pt-BR"/>
        </w:rPr>
        <w:t>erenul excedentar construcţiei cumpărată</w:t>
      </w:r>
      <w:r w:rsidRPr="008D69CD">
        <w:rPr>
          <w:bCs/>
          <w:color w:val="000000"/>
          <w:lang w:val="pt-BR"/>
        </w:rPr>
        <w:t xml:space="preserve"> î</w:t>
      </w:r>
      <w:r>
        <w:rPr>
          <w:bCs/>
          <w:color w:val="000000"/>
          <w:lang w:val="pt-BR"/>
        </w:rPr>
        <w:t>n baza Legii nr.112/1995.</w:t>
      </w:r>
    </w:p>
    <w:p w:rsidR="00773054" w:rsidRDefault="003318E9" w:rsidP="003318E9">
      <w:pPr>
        <w:tabs>
          <w:tab w:val="left" w:pos="1800"/>
          <w:tab w:val="left" w:pos="1980"/>
          <w:tab w:val="left" w:pos="2340"/>
        </w:tabs>
        <w:ind w:firstLine="720"/>
        <w:jc w:val="both"/>
        <w:rPr>
          <w:bCs/>
          <w:color w:val="000000"/>
          <w:lang w:val="pt-BR"/>
        </w:rPr>
      </w:pPr>
      <w:r w:rsidRPr="00062180">
        <w:rPr>
          <w:lang w:val="pt-BR"/>
        </w:rPr>
        <w:t xml:space="preserve">Prin </w:t>
      </w:r>
      <w:r>
        <w:rPr>
          <w:bCs/>
          <w:color w:val="000000"/>
          <w:lang w:val="pt-BR"/>
        </w:rPr>
        <w:t>Sentința civilă</w:t>
      </w:r>
      <w:r w:rsidRPr="00062180">
        <w:rPr>
          <w:bCs/>
          <w:color w:val="000000"/>
          <w:lang w:val="pt-BR"/>
        </w:rPr>
        <w:t xml:space="preserve"> nr. 5667/23.04.2019 pronunțată de Judecătoria Timișoara în Dosarul nr. 7234/30/2014, rămasă definitivă prin Decizia civilă nr. 1522/A/20.11.2019 a Tribunalului Timiș și prin Decizia civilă nr. 519/13.10.2020 a Curții de Apel Timișoara</w:t>
      </w:r>
      <w:r>
        <w:rPr>
          <w:bCs/>
          <w:color w:val="000000"/>
          <w:lang w:val="pt-BR"/>
        </w:rPr>
        <w:t xml:space="preserve"> se obligă Municipiul Timișoara la vânzarea către doamna Samargi Liliana a </w:t>
      </w:r>
      <w:r w:rsidR="002B654E">
        <w:rPr>
          <w:bCs/>
          <w:color w:val="000000"/>
          <w:lang w:val="pt-BR"/>
        </w:rPr>
        <w:t>terenului aferent construcției cumpărată</w:t>
      </w:r>
      <w:r>
        <w:rPr>
          <w:bCs/>
          <w:color w:val="000000"/>
          <w:lang w:val="pt-BR"/>
        </w:rPr>
        <w:t xml:space="preserve"> în</w:t>
      </w:r>
      <w:r w:rsidR="002B654E">
        <w:rPr>
          <w:bCs/>
          <w:color w:val="000000"/>
          <w:lang w:val="pt-BR"/>
        </w:rPr>
        <w:t xml:space="preserve"> baza Legii nr. 112/1995 situată </w:t>
      </w:r>
      <w:r>
        <w:rPr>
          <w:bCs/>
          <w:color w:val="000000"/>
          <w:lang w:val="pt-BR"/>
        </w:rPr>
        <w:t>în Timișoara, str. Armoniei nr. 23, înscris</w:t>
      </w:r>
      <w:r w:rsidR="002B654E">
        <w:rPr>
          <w:bCs/>
          <w:color w:val="000000"/>
          <w:lang w:val="pt-BR"/>
        </w:rPr>
        <w:t>ă</w:t>
      </w:r>
      <w:r>
        <w:rPr>
          <w:bCs/>
          <w:color w:val="000000"/>
          <w:lang w:val="pt-BR"/>
        </w:rPr>
        <w:t xml:space="preserve"> în CF nr. 442038 Timișoara, nr. </w:t>
      </w:r>
      <w:r w:rsidR="002B654E">
        <w:rPr>
          <w:bCs/>
          <w:color w:val="000000"/>
          <w:lang w:val="pt-BR"/>
        </w:rPr>
        <w:t>cad</w:t>
      </w:r>
      <w:r>
        <w:rPr>
          <w:bCs/>
          <w:color w:val="000000"/>
          <w:lang w:val="pt-BR"/>
        </w:rPr>
        <w:t>. 442038, în suprafață de 500 mp.</w:t>
      </w:r>
    </w:p>
    <w:p w:rsidR="00D967C0" w:rsidRPr="003318E9" w:rsidRDefault="00D967C0" w:rsidP="003318E9">
      <w:pPr>
        <w:tabs>
          <w:tab w:val="left" w:pos="1800"/>
          <w:tab w:val="left" w:pos="1980"/>
          <w:tab w:val="left" w:pos="2340"/>
        </w:tabs>
        <w:ind w:firstLine="720"/>
        <w:jc w:val="both"/>
        <w:rPr>
          <w:bCs/>
          <w:color w:val="000000"/>
          <w:lang w:val="pt-BR"/>
        </w:rPr>
      </w:pPr>
      <w:r>
        <w:t>În evidenţa Direcţiei Patrimoniu, la data prezentei, imobilul respectiv, nu apare notificat în baza Legii nr.10/2001 şi nici în baza O.U.G. nr.94/2000-privind retrocedarea unor imobile care au aparţinut unor culte religioase din România.</w:t>
      </w:r>
    </w:p>
    <w:p w:rsidR="00BC136D" w:rsidRDefault="00DB5958" w:rsidP="006E4708">
      <w:pPr>
        <w:shd w:val="clear" w:color="auto" w:fill="FFFFFF"/>
        <w:ind w:firstLine="72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Conform Raportului de expertiză tehnică judiciară</w:t>
      </w:r>
      <w:r w:rsidR="006E4708">
        <w:rPr>
          <w:rFonts w:eastAsia="Calibri"/>
          <w:color w:val="000000"/>
        </w:rPr>
        <w:t xml:space="preserve"> </w:t>
      </w:r>
      <w:r>
        <w:rPr>
          <w:rFonts w:eastAsia="Calibri"/>
          <w:color w:val="000000"/>
        </w:rPr>
        <w:t>topografică ef</w:t>
      </w:r>
      <w:r w:rsidR="002B654E">
        <w:rPr>
          <w:rFonts w:eastAsia="Calibri"/>
          <w:color w:val="000000"/>
        </w:rPr>
        <w:t xml:space="preserve">ectuat în cauză de către Ing . Panțel Ovidiu, înregistrat la Primăria Municipiului Timișoara cu nr. SC2021-31754/16.11.2021 </w:t>
      </w:r>
      <w:r w:rsidR="00773054" w:rsidRPr="008D69CD">
        <w:rPr>
          <w:rFonts w:eastAsia="Calibri"/>
          <w:color w:val="000000"/>
        </w:rPr>
        <w:t xml:space="preserve">terenul </w:t>
      </w:r>
      <w:r>
        <w:rPr>
          <w:rFonts w:eastAsia="Calibri"/>
          <w:color w:val="000000"/>
        </w:rPr>
        <w:t>în suprafață de 500</w:t>
      </w:r>
      <w:r w:rsidR="00773054">
        <w:rPr>
          <w:rFonts w:eastAsia="Calibri"/>
          <w:color w:val="000000"/>
        </w:rPr>
        <w:t xml:space="preserve"> mp </w:t>
      </w:r>
      <w:r w:rsidR="00773054" w:rsidRPr="008D69CD">
        <w:rPr>
          <w:rFonts w:eastAsia="Calibri"/>
          <w:color w:val="000000"/>
        </w:rPr>
        <w:t xml:space="preserve">a fost evaluat la </w:t>
      </w:r>
      <w:r w:rsidR="002B654E">
        <w:rPr>
          <w:rFonts w:eastAsia="Calibri"/>
          <w:color w:val="000000"/>
        </w:rPr>
        <w:t>80.000 euro fără</w:t>
      </w:r>
      <w:r w:rsidR="00BC136D">
        <w:rPr>
          <w:rFonts w:eastAsia="Calibri"/>
          <w:color w:val="000000"/>
        </w:rPr>
        <w:t xml:space="preserve"> TVA</w:t>
      </w:r>
      <w:r w:rsidR="002B654E">
        <w:rPr>
          <w:rFonts w:eastAsia="Calibri"/>
          <w:color w:val="000000"/>
        </w:rPr>
        <w:t>, respectiv suma de 396.000,00 lei fără TVA</w:t>
      </w:r>
      <w:r w:rsidR="00BC136D">
        <w:rPr>
          <w:rFonts w:eastAsia="Calibri"/>
          <w:color w:val="000000"/>
        </w:rPr>
        <w:t>.</w:t>
      </w:r>
    </w:p>
    <w:p w:rsidR="006E4708" w:rsidRDefault="006E4708" w:rsidP="006E4708">
      <w:pPr>
        <w:shd w:val="clear" w:color="auto" w:fill="FFFFFF"/>
        <w:ind w:firstLine="720"/>
        <w:jc w:val="both"/>
        <w:rPr>
          <w:bCs/>
        </w:rPr>
      </w:pPr>
      <w:r w:rsidRPr="006E4708">
        <w:rPr>
          <w:color w:val="000000"/>
        </w:rPr>
        <w:t xml:space="preserve"> </w:t>
      </w:r>
      <w:r w:rsidRPr="00CF592F">
        <w:rPr>
          <w:color w:val="000000"/>
        </w:rPr>
        <w:t>Bunul imobil-teren face parte din domeniul public al Municipiului Timișoara conform H.G. 1016/2005 pentru modificarea și completarea H.G. nr. 977/2002 privind atestarea domeniului public al Județului Timiș, precum și al municipiilor, orașelor și comunelor din județul Timiș</w:t>
      </w:r>
      <w:r>
        <w:rPr>
          <w:color w:val="000000"/>
        </w:rPr>
        <w:t>.</w:t>
      </w:r>
      <w:r w:rsidRPr="00CF592F">
        <w:rPr>
          <w:bCs/>
        </w:rPr>
        <w:t xml:space="preserve"> </w:t>
      </w:r>
    </w:p>
    <w:p w:rsidR="006E4708" w:rsidRDefault="006E4708" w:rsidP="006E4708">
      <w:pPr>
        <w:shd w:val="clear" w:color="auto" w:fill="FFFFFF"/>
        <w:ind w:firstLine="720"/>
        <w:jc w:val="both"/>
      </w:pPr>
      <w:r w:rsidRPr="00D41655">
        <w:rPr>
          <w:bCs/>
        </w:rPr>
        <w:t>Conform prevederilor</w:t>
      </w:r>
      <w:r>
        <w:rPr>
          <w:bCs/>
        </w:rPr>
        <w:t xml:space="preserve"> Ordonanței de Urgență</w:t>
      </w:r>
      <w:r w:rsidRPr="00D41655">
        <w:rPr>
          <w:bCs/>
        </w:rPr>
        <w:t xml:space="preserve"> </w:t>
      </w:r>
      <w:r>
        <w:rPr>
          <w:bCs/>
        </w:rPr>
        <w:t xml:space="preserve">nr. 57/2019 privind Codul Administrativ, art. 361, alin. (2) </w:t>
      </w:r>
      <w:r w:rsidRPr="0094781A">
        <w:rPr>
          <w:bCs/>
          <w:i/>
        </w:rPr>
        <w:t>”</w:t>
      </w:r>
      <w:r w:rsidRPr="0094781A">
        <w:rPr>
          <w:i/>
        </w:rPr>
        <w:t xml:space="preserve"> Trecerea unui bun din domeniul public al unei unităţi administrativ-teritoriale în domeniul privat al acesteia se face prin hotărâre a consiliului judeţean, respectiv a Consiliului General al Municipiului Bucureşti ori a consiliului local al comunei, al oraşului sau al municipiului, după caz, dacă prin lege nu se dispune altfel”.</w:t>
      </w:r>
    </w:p>
    <w:p w:rsidR="00BC136D" w:rsidRDefault="006E4708" w:rsidP="006E4708">
      <w:pPr>
        <w:shd w:val="clear" w:color="auto" w:fill="FFFFFF"/>
        <w:jc w:val="both"/>
        <w:rPr>
          <w:color w:val="000000"/>
        </w:rPr>
      </w:pPr>
      <w:r w:rsidRPr="00E02C5D">
        <w:rPr>
          <w:color w:val="000000"/>
        </w:rPr>
        <w:tab/>
      </w:r>
    </w:p>
    <w:p w:rsidR="00BC136D" w:rsidRDefault="00BC136D" w:rsidP="006E4708">
      <w:pPr>
        <w:shd w:val="clear" w:color="auto" w:fill="FFFFFF"/>
        <w:jc w:val="both"/>
        <w:rPr>
          <w:color w:val="000000"/>
        </w:rPr>
      </w:pPr>
    </w:p>
    <w:p w:rsidR="00BC136D" w:rsidRDefault="00BC136D" w:rsidP="006E4708">
      <w:pPr>
        <w:shd w:val="clear" w:color="auto" w:fill="FFFFFF"/>
        <w:jc w:val="both"/>
        <w:rPr>
          <w:color w:val="000000"/>
        </w:rPr>
      </w:pPr>
    </w:p>
    <w:p w:rsidR="00BC136D" w:rsidRDefault="00BC136D" w:rsidP="006E4708">
      <w:pPr>
        <w:shd w:val="clear" w:color="auto" w:fill="FFFFFF"/>
        <w:jc w:val="both"/>
        <w:rPr>
          <w:color w:val="000000"/>
        </w:rPr>
      </w:pPr>
    </w:p>
    <w:p w:rsidR="006E4708" w:rsidRPr="00BC136D" w:rsidRDefault="006E4708" w:rsidP="00BC136D">
      <w:pPr>
        <w:shd w:val="clear" w:color="auto" w:fill="FFFFFF"/>
        <w:jc w:val="both"/>
        <w:rPr>
          <w:i/>
          <w:color w:val="000000"/>
          <w:shd w:val="clear" w:color="auto" w:fill="FFFFFF"/>
        </w:rPr>
      </w:pPr>
      <w:r w:rsidRPr="00CF592F">
        <w:rPr>
          <w:color w:val="000000"/>
        </w:rPr>
        <w:t xml:space="preserve">Conform Ordonanței de Urgență nr. 57/2019, art. 286, alin. </w:t>
      </w:r>
      <w:r w:rsidRPr="00CF592F">
        <w:rPr>
          <w:rStyle w:val="salnttl1"/>
          <w:rFonts w:ascii="Times New Roman" w:hAnsi="Times New Roman"/>
          <w:sz w:val="24"/>
          <w:szCs w:val="24"/>
        </w:rPr>
        <w:t>(4)</w:t>
      </w:r>
      <w:r w:rsidRPr="00CF592F">
        <w:rPr>
          <w:color w:val="000000"/>
        </w:rPr>
        <w:t xml:space="preserve"> </w:t>
      </w:r>
      <w:r w:rsidRPr="00CF592F">
        <w:rPr>
          <w:i/>
          <w:color w:val="000000"/>
        </w:rPr>
        <w:t>”</w:t>
      </w:r>
      <w:r w:rsidRPr="00CF592F">
        <w:rPr>
          <w:rStyle w:val="salnbdy"/>
          <w:rFonts w:ascii="Times New Roman" w:hAnsi="Times New Roman"/>
          <w:i/>
          <w:noProof/>
          <w:sz w:val="24"/>
          <w:szCs w:val="24"/>
        </w:rPr>
        <w:t xml:space="preserve">Domeniul public al comunei, al oraşului sau al municipiului este alcătuit din bunurile prevăzute în </w:t>
      </w:r>
      <w:hyperlink w:history="1">
        <w:r w:rsidRPr="00CF592F">
          <w:rPr>
            <w:rStyle w:val="Hyperlink"/>
            <w:i/>
            <w:noProof/>
          </w:rPr>
          <w:t>anexa nr. 4</w:t>
        </w:r>
      </w:hyperlink>
      <w:r w:rsidRPr="00CF592F">
        <w:rPr>
          <w:rStyle w:val="salnbdy"/>
          <w:rFonts w:ascii="Times New Roman" w:hAnsi="Times New Roman"/>
          <w:i/>
          <w:noProof/>
          <w:sz w:val="24"/>
          <w:szCs w:val="24"/>
        </w:rPr>
        <w:t>, precum şi din alte bunuri de uz sau de interes public local, declarate ca atare prin hotărâre a consiliului local, dacă nu sunt declarate prin lege ca fiind bunuri de uz sau de interes public naţional ori judeţean</w:t>
      </w:r>
      <w:r w:rsidRPr="00CF592F">
        <w:rPr>
          <w:i/>
          <w:noProof/>
          <w:color w:val="000000"/>
        </w:rPr>
        <w:t>”</w:t>
      </w:r>
      <w:r w:rsidRPr="00CF592F">
        <w:rPr>
          <w:i/>
          <w:color w:val="000000"/>
          <w:shd w:val="clear" w:color="auto" w:fill="FFFFFF"/>
        </w:rPr>
        <w:t>.</w:t>
      </w:r>
    </w:p>
    <w:p w:rsidR="00AD0960" w:rsidRPr="005B74B8" w:rsidRDefault="00AD0960" w:rsidP="00DB5958">
      <w:pPr>
        <w:ind w:firstLine="720"/>
        <w:jc w:val="both"/>
        <w:rPr>
          <w:rFonts w:eastAsia="Calibri"/>
          <w:color w:val="000000"/>
        </w:rPr>
      </w:pPr>
      <w:r w:rsidRPr="005B74B8">
        <w:rPr>
          <w:lang w:val="pt-BR"/>
        </w:rPr>
        <w:t xml:space="preserve">Având în vedere </w:t>
      </w:r>
      <w:r w:rsidR="00521D56">
        <w:rPr>
          <w:lang w:val="pt-BR"/>
        </w:rPr>
        <w:t>măsura</w:t>
      </w:r>
      <w:r w:rsidR="00521D56" w:rsidRPr="005B74B8">
        <w:rPr>
          <w:lang w:val="pt-BR"/>
        </w:rPr>
        <w:t xml:space="preserve"> </w:t>
      </w:r>
      <w:r w:rsidR="00521D56">
        <w:rPr>
          <w:lang w:val="pt-BR"/>
        </w:rPr>
        <w:t xml:space="preserve">dispusă la punctul I.3 din </w:t>
      </w:r>
      <w:r w:rsidRPr="005B74B8">
        <w:rPr>
          <w:lang w:val="pt-BR"/>
        </w:rPr>
        <w:t xml:space="preserve">Decizia nr.30/2016 a Camerei de Conturi </w:t>
      </w:r>
      <w:r w:rsidR="00521D56">
        <w:rPr>
          <w:lang w:val="pt-BR"/>
        </w:rPr>
        <w:t>Timiș și Decizia C</w:t>
      </w:r>
      <w:r w:rsidRPr="005B74B8">
        <w:rPr>
          <w:lang w:val="pt-BR"/>
        </w:rPr>
        <w:t>ivilă nr.</w:t>
      </w:r>
      <w:r w:rsidR="00667867">
        <w:rPr>
          <w:lang w:val="pt-BR"/>
        </w:rPr>
        <w:t xml:space="preserve"> </w:t>
      </w:r>
      <w:r w:rsidRPr="005B74B8">
        <w:rPr>
          <w:lang w:val="pt-BR"/>
        </w:rPr>
        <w:t xml:space="preserve">2393 din 13.12.2018, a Curții de Apel Timișoara, </w:t>
      </w:r>
      <w:r w:rsidRPr="005B74B8">
        <w:rPr>
          <w:rFonts w:eastAsia="Calibri"/>
          <w:color w:val="000000"/>
        </w:rPr>
        <w:t>prin care s-a stabilit ca, sumele rezultate din vânzarea terenurilor menționate mai sus, nu pot fi asimilate veniturilor proprii ale unități administrative teritoriale</w:t>
      </w:r>
      <w:r w:rsidR="00521D56">
        <w:rPr>
          <w:rFonts w:eastAsia="Calibri"/>
          <w:color w:val="000000"/>
        </w:rPr>
        <w:t xml:space="preserve"> </w:t>
      </w:r>
      <w:r w:rsidRPr="005B74B8">
        <w:rPr>
          <w:rFonts w:eastAsia="Calibri"/>
          <w:color w:val="000000"/>
        </w:rPr>
        <w:t>(în speță Mu</w:t>
      </w:r>
      <w:r w:rsidR="00521D56">
        <w:rPr>
          <w:rFonts w:eastAsia="Calibri"/>
          <w:color w:val="000000"/>
        </w:rPr>
        <w:t xml:space="preserve">nicipiul Timișoara), ci </w:t>
      </w:r>
      <w:r w:rsidRPr="005B74B8">
        <w:rPr>
          <w:rFonts w:eastAsia="Calibri"/>
          <w:color w:val="000000"/>
        </w:rPr>
        <w:t>trebui</w:t>
      </w:r>
      <w:r w:rsidR="00521D56">
        <w:rPr>
          <w:rFonts w:eastAsia="Calibri"/>
          <w:color w:val="000000"/>
        </w:rPr>
        <w:t>e</w:t>
      </w:r>
      <w:r w:rsidRPr="005B74B8">
        <w:rPr>
          <w:rFonts w:eastAsia="Calibri"/>
          <w:color w:val="000000"/>
        </w:rPr>
        <w:t xml:space="preserve"> virate în fondul extrabugetar creat la nivelul Ministerului de Finanțe,</w:t>
      </w:r>
      <w:r w:rsidR="00521D56">
        <w:rPr>
          <w:rFonts w:eastAsia="Calibri"/>
          <w:color w:val="000000"/>
        </w:rPr>
        <w:t xml:space="preserve"> utilizând contul 50.21 - </w:t>
      </w:r>
      <w:r w:rsidR="00521D56" w:rsidRPr="00521D56">
        <w:rPr>
          <w:rFonts w:eastAsia="Calibri"/>
          <w:i/>
          <w:color w:val="000000"/>
        </w:rPr>
        <w:t>”Disponibil din Fondul extrabugetar conform Legii nr. 112/1995</w:t>
      </w:r>
      <w:r w:rsidR="00521D56">
        <w:rPr>
          <w:rFonts w:eastAsia="Calibri"/>
          <w:color w:val="000000"/>
        </w:rPr>
        <w:t>”</w:t>
      </w:r>
      <w:r w:rsidRPr="005B74B8">
        <w:rPr>
          <w:rFonts w:eastAsia="Calibri"/>
          <w:color w:val="000000"/>
        </w:rPr>
        <w:t xml:space="preserve"> potrivit art.13, din Legea nr.112/1995, referitor la constituirea fondului extrabugetar, după deducerea comision</w:t>
      </w:r>
      <w:r w:rsidR="00773054">
        <w:rPr>
          <w:rFonts w:eastAsia="Calibri"/>
          <w:color w:val="000000"/>
        </w:rPr>
        <w:t>ului de 1% .</w:t>
      </w:r>
    </w:p>
    <w:p w:rsidR="00773054" w:rsidRPr="005B74B8" w:rsidRDefault="00AD0960" w:rsidP="006E4708">
      <w:pPr>
        <w:ind w:firstLine="720"/>
        <w:jc w:val="both"/>
        <w:rPr>
          <w:rFonts w:eastAsia="Calibri"/>
          <w:color w:val="000000"/>
        </w:rPr>
      </w:pPr>
      <w:r w:rsidRPr="005B74B8">
        <w:rPr>
          <w:rFonts w:eastAsia="Calibri"/>
          <w:color w:val="000000"/>
        </w:rPr>
        <w:t xml:space="preserve">Având în vedere Contractul de vânzare-cumpărare – model, care constituie </w:t>
      </w:r>
      <w:r w:rsidRPr="005B74B8">
        <w:rPr>
          <w:rFonts w:eastAsia="Calibri"/>
          <w:b/>
          <w:color w:val="000000"/>
        </w:rPr>
        <w:t>Anexă</w:t>
      </w:r>
      <w:r w:rsidR="00773054">
        <w:rPr>
          <w:rFonts w:eastAsia="Calibri"/>
          <w:color w:val="000000"/>
        </w:rPr>
        <w:t>, la Proiectul de hotărâre .</w:t>
      </w:r>
    </w:p>
    <w:p w:rsidR="006B4DAE" w:rsidRPr="006B4DAE" w:rsidRDefault="00773054" w:rsidP="006B4DAE">
      <w:pPr>
        <w:jc w:val="both"/>
        <w:rPr>
          <w:color w:val="000000"/>
        </w:rPr>
      </w:pPr>
      <w:r>
        <w:rPr>
          <w:lang w:val="pt-BR"/>
        </w:rPr>
        <w:t xml:space="preserve">           </w:t>
      </w:r>
      <w:r w:rsidR="00AD0960" w:rsidRPr="006B4DAE">
        <w:t>Având în vedere ce</w:t>
      </w:r>
      <w:r w:rsidR="00B850C9" w:rsidRPr="006B4DAE">
        <w:t>le menţionate mai sus, înaintăm</w:t>
      </w:r>
      <w:r w:rsidR="00AD0960" w:rsidRPr="006B4DAE">
        <w:t xml:space="preserve"> spre dezbaterea și</w:t>
      </w:r>
      <w:r w:rsidRPr="006B4DAE">
        <w:t xml:space="preserve"> aprobarea Consiliului Local al </w:t>
      </w:r>
      <w:r w:rsidR="00AD0960" w:rsidRPr="006B4DAE">
        <w:t>Municipiului T</w:t>
      </w:r>
      <w:r w:rsidR="00B850C9" w:rsidRPr="006B4DAE">
        <w:t>imişoara, proiectul de hotărâre</w:t>
      </w:r>
      <w:r w:rsidR="00AD0960" w:rsidRPr="006B4DAE">
        <w:t xml:space="preserve"> </w:t>
      </w:r>
      <w:r w:rsidR="006B4DAE" w:rsidRPr="006B4DAE">
        <w:rPr>
          <w:color w:val="000000"/>
        </w:rPr>
        <w:t>privind trecerea din domeniul public al Municipiului Timișoara în domeniul privat al Municipiului Timișoara a imobilului-teren situat în Timișoara str. Armoniei nr. 23 înscris în CF nr. 442038 Timișoara și aprobarea</w:t>
      </w:r>
      <w:r w:rsidR="006B4DAE" w:rsidRPr="006B4DAE">
        <w:rPr>
          <w:bCs/>
          <w:color w:val="000000"/>
          <w:lang w:val="pt-BR"/>
        </w:rPr>
        <w:t xml:space="preserve"> vânzării acestuia conform Sentinței civile nr. 5667/23.04.2019 pronunțată de Judecătoria Timișoara în Dosarul nr. 7234/30/2014, rămasă definitivă prin Decizia civilă nr. 1522/A/20.11.2019 a Tribunalului Timiș și prin Decizia civilă nr. 519/13.10.2020 a Curții de Apel Timișoara </w:t>
      </w:r>
      <w:r w:rsidR="006B4DAE">
        <w:rPr>
          <w:bCs/>
          <w:color w:val="000000"/>
          <w:lang w:val="pt-BR"/>
        </w:rPr>
        <w:t>.</w:t>
      </w:r>
    </w:p>
    <w:p w:rsidR="006E4708" w:rsidRPr="006E4708" w:rsidRDefault="006E4708" w:rsidP="006E4708">
      <w:pPr>
        <w:tabs>
          <w:tab w:val="left" w:pos="1800"/>
          <w:tab w:val="left" w:pos="1980"/>
          <w:tab w:val="left" w:pos="2340"/>
        </w:tabs>
        <w:jc w:val="both"/>
        <w:rPr>
          <w:lang w:val="pt-BR"/>
        </w:rPr>
      </w:pPr>
      <w:r>
        <w:rPr>
          <w:b/>
          <w:bCs/>
          <w:color w:val="000000"/>
          <w:lang w:val="pt-BR"/>
        </w:rPr>
        <w:t xml:space="preserve"> </w:t>
      </w:r>
    </w:p>
    <w:p w:rsidR="00773054" w:rsidRPr="00773054" w:rsidRDefault="00773054" w:rsidP="00773054">
      <w:pPr>
        <w:tabs>
          <w:tab w:val="left" w:pos="1800"/>
          <w:tab w:val="left" w:pos="1980"/>
          <w:tab w:val="left" w:pos="2340"/>
        </w:tabs>
        <w:jc w:val="both"/>
        <w:rPr>
          <w:bCs/>
          <w:color w:val="000000"/>
          <w:lang w:val="pt-BR"/>
        </w:rPr>
      </w:pPr>
    </w:p>
    <w:p w:rsidR="006B4DAE" w:rsidRDefault="006B4DAE" w:rsidP="006B4DAE">
      <w:pPr>
        <w:ind w:firstLine="720"/>
        <w:jc w:val="both"/>
      </w:pPr>
      <w:r w:rsidRPr="003A72B7">
        <w:t>DIRECTOR,</w:t>
      </w:r>
      <w:r w:rsidRPr="003A72B7">
        <w:tab/>
      </w:r>
      <w:r w:rsidRPr="003A72B7">
        <w:tab/>
      </w:r>
      <w:r w:rsidRPr="003A72B7">
        <w:tab/>
      </w:r>
      <w:r w:rsidRPr="003A72B7">
        <w:tab/>
        <w:t xml:space="preserve">                  </w:t>
      </w:r>
      <w:r>
        <w:tab/>
      </w:r>
      <w:r>
        <w:tab/>
      </w:r>
      <w:r w:rsidR="004F6079">
        <w:tab/>
      </w:r>
      <w:r w:rsidR="004F6079">
        <w:tab/>
      </w:r>
      <w:r>
        <w:t xml:space="preserve">ȘEF BIROU </w:t>
      </w:r>
    </w:p>
    <w:p w:rsidR="006B4DAE" w:rsidRPr="003A72B7" w:rsidRDefault="006B4DAE" w:rsidP="006B4DAE">
      <w:pPr>
        <w:jc w:val="both"/>
      </w:pPr>
      <w:r>
        <w:t xml:space="preserve">   </w:t>
      </w:r>
      <w:r>
        <w:tab/>
        <w:t xml:space="preserve">Mihai Boncea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F6079">
        <w:tab/>
      </w:r>
      <w:r w:rsidR="004F6079">
        <w:tab/>
        <w:t>Călin N. Pîrva</w:t>
      </w:r>
    </w:p>
    <w:p w:rsidR="006B4DAE" w:rsidRDefault="006B4DAE" w:rsidP="006B4DAE">
      <w:pPr>
        <w:jc w:val="both"/>
      </w:pPr>
      <w:r w:rsidRPr="003A72B7">
        <w:t xml:space="preserve">     </w:t>
      </w:r>
      <w:r w:rsidRPr="003A72B7">
        <w:tab/>
      </w:r>
      <w:r w:rsidRPr="003A72B7">
        <w:tab/>
      </w:r>
      <w:r w:rsidRPr="003A72B7">
        <w:tab/>
      </w:r>
      <w:r w:rsidRPr="003A72B7">
        <w:tab/>
        <w:t xml:space="preserve"> </w:t>
      </w:r>
      <w:r w:rsidRPr="003A72B7">
        <w:tab/>
      </w:r>
      <w:r>
        <w:tab/>
      </w:r>
      <w:r>
        <w:tab/>
      </w:r>
      <w:r>
        <w:tab/>
      </w:r>
      <w:r>
        <w:tab/>
        <w:t xml:space="preserve"> </w:t>
      </w:r>
    </w:p>
    <w:p w:rsidR="006B4DAE" w:rsidRDefault="006B4DAE" w:rsidP="006B4DAE">
      <w:pPr>
        <w:jc w:val="both"/>
      </w:pPr>
    </w:p>
    <w:p w:rsidR="006B4DAE" w:rsidRDefault="006B4DAE" w:rsidP="006B4DAE">
      <w:pPr>
        <w:jc w:val="both"/>
      </w:pPr>
    </w:p>
    <w:p w:rsidR="006B4DAE" w:rsidRDefault="006B4DAE" w:rsidP="006B4DAE">
      <w:pPr>
        <w:jc w:val="both"/>
      </w:pPr>
    </w:p>
    <w:p w:rsidR="006B4DAE" w:rsidRDefault="006B4DAE" w:rsidP="006B4DAE">
      <w:pPr>
        <w:jc w:val="both"/>
      </w:pPr>
    </w:p>
    <w:p w:rsidR="006B4DAE" w:rsidRDefault="006B4DAE" w:rsidP="004F6079">
      <w:pPr>
        <w:jc w:val="center"/>
      </w:pPr>
      <w:r>
        <w:t>ÎNTOCMIT,</w:t>
      </w:r>
    </w:p>
    <w:p w:rsidR="006B4DAE" w:rsidRPr="003A72B7" w:rsidRDefault="006B4DAE" w:rsidP="004F6079">
      <w:pPr>
        <w:jc w:val="center"/>
      </w:pPr>
      <w:r>
        <w:t>Dumitrașcu Viorel</w:t>
      </w:r>
    </w:p>
    <w:p w:rsidR="00AD0960" w:rsidRDefault="00AD0960" w:rsidP="00AD0960">
      <w:pPr>
        <w:jc w:val="both"/>
        <w:rPr>
          <w:b/>
          <w:sz w:val="28"/>
          <w:szCs w:val="28"/>
        </w:rPr>
      </w:pPr>
    </w:p>
    <w:p w:rsidR="00773054" w:rsidRDefault="00773054" w:rsidP="00AD0960">
      <w:pPr>
        <w:jc w:val="both"/>
        <w:rPr>
          <w:b/>
          <w:sz w:val="28"/>
          <w:szCs w:val="28"/>
        </w:rPr>
      </w:pPr>
    </w:p>
    <w:p w:rsidR="00773054" w:rsidRDefault="00773054" w:rsidP="00AD0960">
      <w:pPr>
        <w:jc w:val="both"/>
        <w:rPr>
          <w:b/>
          <w:sz w:val="28"/>
          <w:szCs w:val="28"/>
        </w:rPr>
      </w:pPr>
    </w:p>
    <w:p w:rsidR="00773054" w:rsidRDefault="00773054" w:rsidP="00AD0960">
      <w:pPr>
        <w:jc w:val="both"/>
        <w:rPr>
          <w:b/>
          <w:sz w:val="28"/>
          <w:szCs w:val="28"/>
        </w:rPr>
      </w:pPr>
    </w:p>
    <w:p w:rsidR="00773054" w:rsidRDefault="00773054" w:rsidP="00AD0960">
      <w:pPr>
        <w:jc w:val="both"/>
        <w:rPr>
          <w:b/>
          <w:sz w:val="28"/>
          <w:szCs w:val="28"/>
        </w:rPr>
      </w:pPr>
    </w:p>
    <w:p w:rsidR="00773054" w:rsidRDefault="00773054" w:rsidP="00AD0960">
      <w:pPr>
        <w:jc w:val="both"/>
        <w:rPr>
          <w:b/>
          <w:sz w:val="28"/>
          <w:szCs w:val="28"/>
        </w:rPr>
      </w:pPr>
    </w:p>
    <w:p w:rsidR="00773054" w:rsidRDefault="00773054" w:rsidP="00AD0960">
      <w:pPr>
        <w:jc w:val="both"/>
        <w:rPr>
          <w:b/>
          <w:sz w:val="28"/>
          <w:szCs w:val="28"/>
        </w:rPr>
      </w:pPr>
    </w:p>
    <w:p w:rsidR="00773054" w:rsidRDefault="00773054" w:rsidP="00AD0960">
      <w:pPr>
        <w:jc w:val="both"/>
        <w:rPr>
          <w:b/>
          <w:sz w:val="28"/>
          <w:szCs w:val="28"/>
        </w:rPr>
      </w:pPr>
    </w:p>
    <w:p w:rsidR="00773054" w:rsidRDefault="00773054" w:rsidP="00AD0960">
      <w:pPr>
        <w:jc w:val="both"/>
        <w:rPr>
          <w:b/>
          <w:sz w:val="28"/>
          <w:szCs w:val="28"/>
        </w:rPr>
      </w:pPr>
    </w:p>
    <w:p w:rsidR="00773054" w:rsidRDefault="00773054" w:rsidP="00AD0960">
      <w:pPr>
        <w:jc w:val="both"/>
        <w:rPr>
          <w:b/>
          <w:sz w:val="28"/>
          <w:szCs w:val="28"/>
        </w:rPr>
      </w:pPr>
    </w:p>
    <w:p w:rsidR="00773054" w:rsidRDefault="00773054" w:rsidP="00AD0960">
      <w:pPr>
        <w:jc w:val="both"/>
        <w:rPr>
          <w:b/>
          <w:sz w:val="28"/>
          <w:szCs w:val="28"/>
        </w:rPr>
      </w:pPr>
    </w:p>
    <w:p w:rsidR="00773054" w:rsidRDefault="00773054" w:rsidP="00AD0960">
      <w:pPr>
        <w:jc w:val="both"/>
        <w:rPr>
          <w:b/>
          <w:sz w:val="28"/>
          <w:szCs w:val="28"/>
        </w:rPr>
      </w:pPr>
    </w:p>
    <w:p w:rsidR="00773054" w:rsidRDefault="00773054" w:rsidP="00AD0960">
      <w:pPr>
        <w:jc w:val="both"/>
        <w:rPr>
          <w:b/>
          <w:sz w:val="28"/>
          <w:szCs w:val="28"/>
        </w:rPr>
      </w:pPr>
    </w:p>
    <w:p w:rsidR="00773054" w:rsidRDefault="00773054" w:rsidP="00AD0960">
      <w:pPr>
        <w:jc w:val="both"/>
        <w:rPr>
          <w:b/>
          <w:sz w:val="28"/>
          <w:szCs w:val="28"/>
        </w:rPr>
      </w:pPr>
    </w:p>
    <w:p w:rsidR="00773054" w:rsidRDefault="00773054" w:rsidP="00AD0960">
      <w:pPr>
        <w:jc w:val="both"/>
        <w:rPr>
          <w:b/>
          <w:sz w:val="28"/>
          <w:szCs w:val="28"/>
        </w:rPr>
      </w:pPr>
    </w:p>
    <w:p w:rsidR="00773054" w:rsidRDefault="00773054" w:rsidP="00AD0960">
      <w:pPr>
        <w:jc w:val="both"/>
        <w:rPr>
          <w:b/>
          <w:sz w:val="28"/>
          <w:szCs w:val="28"/>
        </w:rPr>
      </w:pPr>
    </w:p>
    <w:p w:rsidR="00773054" w:rsidRDefault="00773054" w:rsidP="00AD0960">
      <w:pPr>
        <w:jc w:val="both"/>
        <w:rPr>
          <w:b/>
          <w:sz w:val="28"/>
          <w:szCs w:val="28"/>
        </w:rPr>
      </w:pPr>
    </w:p>
    <w:p w:rsidR="00773054" w:rsidRDefault="00773054" w:rsidP="00AD0960">
      <w:pPr>
        <w:jc w:val="both"/>
        <w:rPr>
          <w:b/>
          <w:sz w:val="28"/>
          <w:szCs w:val="28"/>
        </w:rPr>
      </w:pPr>
    </w:p>
    <w:p w:rsidR="00773054" w:rsidRPr="0008759C" w:rsidRDefault="00773054" w:rsidP="00AD0960">
      <w:pPr>
        <w:jc w:val="both"/>
        <w:rPr>
          <w:b/>
          <w:sz w:val="28"/>
          <w:szCs w:val="28"/>
        </w:rPr>
      </w:pPr>
    </w:p>
    <w:p w:rsidR="009A3B1B" w:rsidRPr="00CE1B18" w:rsidRDefault="00AD0960" w:rsidP="00CE1B18">
      <w:pPr>
        <w:ind w:firstLine="708"/>
        <w:jc w:val="both"/>
        <w:rPr>
          <w:sz w:val="18"/>
          <w:szCs w:val="18"/>
        </w:rPr>
      </w:pPr>
      <w:r>
        <w:t xml:space="preserve">                                                                                                                              </w:t>
      </w:r>
      <w:r w:rsidRPr="005B74B8">
        <w:rPr>
          <w:sz w:val="18"/>
          <w:szCs w:val="18"/>
        </w:rPr>
        <w:t>Cod FO 53-01, Ver.1</w:t>
      </w:r>
    </w:p>
    <w:sectPr w:rsidR="009A3B1B" w:rsidRPr="00CE1B18" w:rsidSect="00E47C7E">
      <w:pgSz w:w="12240" w:h="15840"/>
      <w:pgMar w:top="288" w:right="720" w:bottom="144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654FB4"/>
    <w:rsid w:val="000A2229"/>
    <w:rsid w:val="000E0F04"/>
    <w:rsid w:val="00223FAE"/>
    <w:rsid w:val="002B5E9C"/>
    <w:rsid w:val="002B654E"/>
    <w:rsid w:val="003318E9"/>
    <w:rsid w:val="0037772E"/>
    <w:rsid w:val="003D2BED"/>
    <w:rsid w:val="003E0F2C"/>
    <w:rsid w:val="00413D5E"/>
    <w:rsid w:val="00446156"/>
    <w:rsid w:val="00465584"/>
    <w:rsid w:val="004A6343"/>
    <w:rsid w:val="004F6079"/>
    <w:rsid w:val="00521D56"/>
    <w:rsid w:val="00531F54"/>
    <w:rsid w:val="00550FF9"/>
    <w:rsid w:val="00646A2C"/>
    <w:rsid w:val="00654FB4"/>
    <w:rsid w:val="006663A9"/>
    <w:rsid w:val="00667867"/>
    <w:rsid w:val="006B4DAE"/>
    <w:rsid w:val="006B7C6D"/>
    <w:rsid w:val="006E4708"/>
    <w:rsid w:val="007113D2"/>
    <w:rsid w:val="00773054"/>
    <w:rsid w:val="00793210"/>
    <w:rsid w:val="009109EB"/>
    <w:rsid w:val="0091585B"/>
    <w:rsid w:val="009A3B1B"/>
    <w:rsid w:val="009C4EF4"/>
    <w:rsid w:val="00A32B5D"/>
    <w:rsid w:val="00AB626E"/>
    <w:rsid w:val="00AD0960"/>
    <w:rsid w:val="00AE3DF7"/>
    <w:rsid w:val="00B11A40"/>
    <w:rsid w:val="00B850C9"/>
    <w:rsid w:val="00BB7512"/>
    <w:rsid w:val="00BC136D"/>
    <w:rsid w:val="00BC3638"/>
    <w:rsid w:val="00CE1B18"/>
    <w:rsid w:val="00CF16E0"/>
    <w:rsid w:val="00CF7456"/>
    <w:rsid w:val="00D12B5F"/>
    <w:rsid w:val="00D967C0"/>
    <w:rsid w:val="00DB5958"/>
    <w:rsid w:val="00DC433A"/>
    <w:rsid w:val="00E27461"/>
    <w:rsid w:val="00E3605C"/>
    <w:rsid w:val="00E4502A"/>
    <w:rsid w:val="00EB00C7"/>
    <w:rsid w:val="00EB3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ttl">
    <w:name w:val="s_aln_ttl"/>
    <w:basedOn w:val="DefaultParagraphFont"/>
    <w:rsid w:val="00654FB4"/>
  </w:style>
  <w:style w:type="paragraph" w:styleId="NoSpacing">
    <w:name w:val="No Spacing"/>
    <w:link w:val="NoSpacingChar"/>
    <w:uiPriority w:val="1"/>
    <w:qFormat/>
    <w:rsid w:val="00413D5E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customStyle="1" w:styleId="salnttl1">
    <w:name w:val="s_aln_ttl1"/>
    <w:basedOn w:val="DefaultParagraphFont"/>
    <w:rsid w:val="00413D5E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413D5E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styleId="Hyperlink">
    <w:name w:val="Hyperlink"/>
    <w:basedOn w:val="DefaultParagraphFont"/>
    <w:uiPriority w:val="99"/>
    <w:semiHidden/>
    <w:unhideWhenUsed/>
    <w:rsid w:val="00413D5E"/>
    <w:rPr>
      <w:color w:val="0000FF"/>
      <w:u w:val="single"/>
    </w:rPr>
  </w:style>
  <w:style w:type="character" w:customStyle="1" w:styleId="spar3">
    <w:name w:val="s_par3"/>
    <w:basedOn w:val="DefaultParagraphFont"/>
    <w:rsid w:val="00413D5E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character" w:customStyle="1" w:styleId="NoSpacingChar">
    <w:name w:val="No Spacing Char"/>
    <w:basedOn w:val="DefaultParagraphFont"/>
    <w:link w:val="NoSpacing"/>
    <w:uiPriority w:val="1"/>
    <w:rsid w:val="00AD0960"/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idumbrava</dc:creator>
  <cp:lastModifiedBy>vdumitrascu</cp:lastModifiedBy>
  <cp:revision>23</cp:revision>
  <cp:lastPrinted>2022-02-03T13:14:00Z</cp:lastPrinted>
  <dcterms:created xsi:type="dcterms:W3CDTF">2021-01-26T12:30:00Z</dcterms:created>
  <dcterms:modified xsi:type="dcterms:W3CDTF">2022-02-03T13:14:00Z</dcterms:modified>
</cp:coreProperties>
</file>