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18" w:rsidRPr="00D472C2" w:rsidRDefault="003F1D67" w:rsidP="00313A18">
      <w:pPr>
        <w:rPr>
          <w:lang w:val="en-US"/>
        </w:rPr>
      </w:pPr>
      <w:r w:rsidRPr="00D472C2">
        <w:rPr>
          <w:lang w:val="en-US"/>
        </w:rPr>
        <w:t>MUNICIPIUL TIMI</w:t>
      </w:r>
      <w:r w:rsidRPr="00D472C2">
        <w:t>Ş</w:t>
      </w:r>
      <w:r w:rsidR="00313A18" w:rsidRPr="00D472C2">
        <w:rPr>
          <w:lang w:val="en-US"/>
        </w:rPr>
        <w:t>OARA</w:t>
      </w:r>
    </w:p>
    <w:p w:rsidR="00313A18" w:rsidRPr="00D472C2" w:rsidRDefault="008859D2" w:rsidP="00DA1428">
      <w:pPr>
        <w:jc w:val="both"/>
        <w:rPr>
          <w:lang w:val="en-US"/>
        </w:rPr>
      </w:pPr>
      <w:r w:rsidRPr="00D472C2">
        <w:rPr>
          <w:lang w:val="en-US"/>
        </w:rPr>
        <w:t>BIROUL SPORT-CULTURĂ</w:t>
      </w:r>
    </w:p>
    <w:p w:rsidR="008859D2" w:rsidRPr="00D472C2" w:rsidRDefault="008859D2" w:rsidP="00DA1428">
      <w:pPr>
        <w:jc w:val="both"/>
        <w:rPr>
          <w:lang w:val="en-US"/>
        </w:rPr>
      </w:pPr>
      <w:r w:rsidRPr="00D472C2">
        <w:rPr>
          <w:lang w:val="en-US"/>
        </w:rPr>
        <w:t>COMPARTIMENT SPORT</w:t>
      </w:r>
    </w:p>
    <w:p w:rsidR="00313A18" w:rsidRPr="00D472C2" w:rsidRDefault="008B5C80" w:rsidP="00313A18">
      <w:pPr>
        <w:rPr>
          <w:lang w:val="en-US"/>
        </w:rPr>
      </w:pPr>
      <w:r w:rsidRPr="00D472C2">
        <w:rPr>
          <w:lang w:val="en-US"/>
        </w:rPr>
        <w:t>Nr. SC2019</w:t>
      </w:r>
      <w:r w:rsidR="00313A18" w:rsidRPr="00D472C2">
        <w:rPr>
          <w:lang w:val="en-US"/>
        </w:rPr>
        <w:t>-</w:t>
      </w:r>
      <w:r w:rsidR="00DA1428" w:rsidRPr="00D472C2">
        <w:rPr>
          <w:lang w:val="en-US"/>
        </w:rPr>
        <w:t xml:space="preserve"> </w:t>
      </w:r>
      <w:r w:rsidRPr="00D472C2">
        <w:rPr>
          <w:lang w:val="en-US"/>
        </w:rPr>
        <w:t xml:space="preserve">         / </w:t>
      </w:r>
    </w:p>
    <w:p w:rsidR="007601F0" w:rsidRPr="00D472C2" w:rsidRDefault="007601F0" w:rsidP="008E5ADA">
      <w:pPr>
        <w:jc w:val="both"/>
        <w:rPr>
          <w:lang w:val="en-US"/>
        </w:rPr>
      </w:pPr>
    </w:p>
    <w:p w:rsidR="00A60E78" w:rsidRPr="00D472C2" w:rsidRDefault="00986578" w:rsidP="008E5ADA">
      <w:pPr>
        <w:jc w:val="both"/>
        <w:rPr>
          <w:lang w:val="en-US"/>
        </w:rPr>
      </w:pPr>
      <w:r w:rsidRPr="00D472C2">
        <w:rPr>
          <w:lang w:val="en-US"/>
        </w:rPr>
        <w:t xml:space="preserve">          </w:t>
      </w:r>
    </w:p>
    <w:p w:rsidR="00D472C2" w:rsidRDefault="00D472C2" w:rsidP="00D472C2">
      <w:pPr>
        <w:jc w:val="both"/>
        <w:rPr>
          <w:lang w:val="en-US"/>
        </w:rPr>
      </w:pPr>
      <w:r w:rsidRPr="00D472C2">
        <w:rPr>
          <w:lang w:val="en-US"/>
        </w:rPr>
        <w:t xml:space="preserve">                                                   </w:t>
      </w:r>
      <w:proofErr w:type="gramStart"/>
      <w:r w:rsidRPr="00D472C2">
        <w:rPr>
          <w:lang w:val="en-US"/>
        </w:rPr>
        <w:t>RAPORT  DE</w:t>
      </w:r>
      <w:proofErr w:type="gramEnd"/>
      <w:r w:rsidRPr="00D472C2">
        <w:rPr>
          <w:lang w:val="en-US"/>
        </w:rPr>
        <w:t xml:space="preserve">  SPECIALITATE  </w:t>
      </w:r>
    </w:p>
    <w:p w:rsidR="00D472C2" w:rsidRDefault="00D472C2" w:rsidP="00D472C2">
      <w:pPr>
        <w:jc w:val="both"/>
        <w:rPr>
          <w:lang w:val="en-US"/>
        </w:rPr>
      </w:pPr>
    </w:p>
    <w:p w:rsidR="001F11F2" w:rsidRPr="00D472C2" w:rsidRDefault="001F11F2" w:rsidP="00D472C2">
      <w:pPr>
        <w:jc w:val="center"/>
        <w:rPr>
          <w:lang w:val="en-US"/>
        </w:rPr>
      </w:pPr>
    </w:p>
    <w:p w:rsidR="0097729E" w:rsidRDefault="001F11F2" w:rsidP="0097729E">
      <w:pPr>
        <w:jc w:val="both"/>
        <w:rPr>
          <w:bCs/>
        </w:rPr>
      </w:pPr>
      <w:r w:rsidRPr="00D472C2">
        <w:rPr>
          <w:bCs/>
        </w:rPr>
        <w:t xml:space="preserve">              </w:t>
      </w:r>
      <w:r w:rsidR="004D0F6E" w:rsidRPr="00D472C2">
        <w:rPr>
          <w:bCs/>
        </w:rPr>
        <w:t>Având în veder</w:t>
      </w:r>
      <w:r w:rsidR="008B5C80" w:rsidRPr="00D472C2">
        <w:rPr>
          <w:bCs/>
        </w:rPr>
        <w:t>e Expunerea de motive nr. SC2019</w:t>
      </w:r>
      <w:r w:rsidR="00E87B1E">
        <w:rPr>
          <w:bCs/>
        </w:rPr>
        <w:t>–14100</w:t>
      </w:r>
      <w:r w:rsidR="008B5C80" w:rsidRPr="00D472C2">
        <w:rPr>
          <w:bCs/>
        </w:rPr>
        <w:t>/</w:t>
      </w:r>
      <w:r w:rsidR="00E87B1E">
        <w:rPr>
          <w:bCs/>
        </w:rPr>
        <w:t xml:space="preserve"> 06.06.2019</w:t>
      </w:r>
      <w:r w:rsidR="004D0F6E" w:rsidRPr="00D472C2">
        <w:rPr>
          <w:bCs/>
        </w:rPr>
        <w:t xml:space="preserve"> a Primarului Municipiului Timişoara şi Proiectul de Hotărâre </w:t>
      </w:r>
      <w:r w:rsidR="0097729E" w:rsidRPr="00D472C2">
        <w:rPr>
          <w:bCs/>
        </w:rPr>
        <w:t xml:space="preserve">privind aprobarea Regulamentului privind finanţarea de la bugetul local a proiectelor iniţiate de către  structuri sportive de drept public, </w:t>
      </w:r>
      <w:r w:rsidR="0097729E" w:rsidRPr="00D472C2">
        <w:t xml:space="preserve"> </w:t>
      </w:r>
      <w:r w:rsidR="0097729E" w:rsidRPr="00D472C2">
        <w:rPr>
          <w:rStyle w:val="slitbdy"/>
          <w:rFonts w:ascii="Times New Roman" w:hAnsi="Times New Roman"/>
          <w:sz w:val="24"/>
          <w:szCs w:val="24"/>
        </w:rPr>
        <w:t>unităţ</w:t>
      </w:r>
      <w:r w:rsidR="00D472C2">
        <w:rPr>
          <w:rStyle w:val="slitbdy"/>
          <w:rFonts w:ascii="Times New Roman" w:hAnsi="Times New Roman"/>
          <w:sz w:val="24"/>
          <w:szCs w:val="24"/>
        </w:rPr>
        <w:t xml:space="preserve">i şi instituţii de învăţământ, </w:t>
      </w:r>
      <w:r w:rsidR="0097729E" w:rsidRPr="00D472C2">
        <w:rPr>
          <w:rStyle w:val="slitbdy"/>
          <w:rFonts w:ascii="Times New Roman" w:hAnsi="Times New Roman"/>
          <w:sz w:val="24"/>
          <w:szCs w:val="24"/>
        </w:rPr>
        <w:t>alte organizaţii sportive</w:t>
      </w:r>
      <w:r w:rsidR="00C06A8B">
        <w:rPr>
          <w:rStyle w:val="slitbdy"/>
          <w:rFonts w:ascii="Times New Roman" w:hAnsi="Times New Roman"/>
          <w:sz w:val="24"/>
          <w:szCs w:val="24"/>
        </w:rPr>
        <w:t>,</w:t>
      </w:r>
      <w:r w:rsidR="0097729E" w:rsidRPr="00D472C2">
        <w:rPr>
          <w:rStyle w:val="slitbdy"/>
          <w:rFonts w:ascii="Times New Roman" w:hAnsi="Times New Roman"/>
          <w:sz w:val="24"/>
          <w:szCs w:val="24"/>
        </w:rPr>
        <w:t xml:space="preserve"> </w:t>
      </w:r>
      <w:r w:rsidR="0097729E" w:rsidRPr="00D472C2">
        <w:rPr>
          <w:bCs/>
        </w:rPr>
        <w:t xml:space="preserve">din cadrul programelor sportive de utilitate publică </w:t>
      </w:r>
    </w:p>
    <w:p w:rsidR="00D472C2" w:rsidRDefault="00D472C2" w:rsidP="0097729E">
      <w:pPr>
        <w:jc w:val="both"/>
        <w:rPr>
          <w:bCs/>
        </w:rPr>
      </w:pPr>
    </w:p>
    <w:p w:rsidR="00D472C2" w:rsidRPr="00D472C2" w:rsidRDefault="00D472C2" w:rsidP="0097729E">
      <w:pPr>
        <w:jc w:val="both"/>
        <w:rPr>
          <w:color w:val="000000"/>
          <w:shd w:val="clear" w:color="auto" w:fill="FFFFFF"/>
        </w:rPr>
      </w:pPr>
    </w:p>
    <w:p w:rsidR="00A32119" w:rsidRPr="00D472C2" w:rsidRDefault="004D0F6E" w:rsidP="008E5ADA">
      <w:pPr>
        <w:jc w:val="both"/>
        <w:rPr>
          <w:bCs/>
        </w:rPr>
      </w:pPr>
      <w:r w:rsidRPr="00D472C2">
        <w:rPr>
          <w:bCs/>
        </w:rPr>
        <w:tab/>
      </w:r>
      <w:r w:rsidR="006C1D91" w:rsidRPr="00D472C2">
        <w:rPr>
          <w:bCs/>
        </w:rPr>
        <w:t xml:space="preserve">   </w:t>
      </w:r>
      <w:r w:rsidR="0095422B" w:rsidRPr="00D472C2">
        <w:rPr>
          <w:bCs/>
        </w:rPr>
        <w:t xml:space="preserve">        </w:t>
      </w:r>
      <w:r w:rsidR="009F289C" w:rsidRPr="00D472C2">
        <w:rPr>
          <w:bCs/>
        </w:rPr>
        <w:t xml:space="preserve">                </w:t>
      </w:r>
      <w:r w:rsidR="003D1FEB" w:rsidRPr="00D472C2">
        <w:rPr>
          <w:bCs/>
        </w:rPr>
        <w:t xml:space="preserve"> </w:t>
      </w:r>
      <w:r w:rsidR="009F289C" w:rsidRPr="00D472C2">
        <w:rPr>
          <w:bCs/>
        </w:rPr>
        <w:t xml:space="preserve">      </w:t>
      </w:r>
      <w:r w:rsidR="006C1D91" w:rsidRPr="00D472C2">
        <w:rPr>
          <w:bCs/>
        </w:rPr>
        <w:t xml:space="preserve">  </w:t>
      </w:r>
      <w:r w:rsidR="00802F39" w:rsidRPr="00D472C2">
        <w:rPr>
          <w:bCs/>
        </w:rPr>
        <w:t xml:space="preserve">    </w:t>
      </w:r>
      <w:r w:rsidR="006C1D91" w:rsidRPr="00D472C2">
        <w:rPr>
          <w:bCs/>
        </w:rPr>
        <w:t xml:space="preserve">  </w:t>
      </w:r>
      <w:r w:rsidRPr="00D472C2">
        <w:rPr>
          <w:bCs/>
        </w:rPr>
        <w:t>Facem următoarele precizări:</w:t>
      </w:r>
    </w:p>
    <w:p w:rsidR="00F3656B" w:rsidRDefault="00E73E8E" w:rsidP="00F3656B">
      <w:pPr>
        <w:spacing w:line="276" w:lineRule="auto"/>
        <w:ind w:firstLine="720"/>
        <w:jc w:val="both"/>
      </w:pPr>
      <w:r>
        <w:rPr>
          <w:rFonts w:eastAsia="Calibri"/>
        </w:rPr>
        <w:t>Prin</w:t>
      </w:r>
      <w:r w:rsidR="0097729E" w:rsidRPr="00D472C2">
        <w:rPr>
          <w:rFonts w:eastAsia="Calibri"/>
        </w:rPr>
        <w:t xml:space="preserve"> H.C.L.M.T.</w:t>
      </w:r>
      <w:r w:rsidR="0097729E" w:rsidRPr="00D472C2">
        <w:rPr>
          <w:bCs/>
        </w:rPr>
        <w:t xml:space="preserve">nr.264/04.07.2017 s-a aprobat </w:t>
      </w:r>
      <w:r w:rsidR="0097729E" w:rsidRPr="00D472C2">
        <w:t xml:space="preserve">Regulamentul privind regimul finanţărilor nerambursabile acordate de la bugetul local al Municipiului Timişoara, pentru proiecte de activitate sportivă, în baza prevederilor </w:t>
      </w:r>
      <w:r w:rsidR="0097729E" w:rsidRPr="00D472C2">
        <w:rPr>
          <w:color w:val="000000"/>
        </w:rPr>
        <w:t>Legii 69/2000</w:t>
      </w:r>
      <w:r>
        <w:rPr>
          <w:color w:val="000000"/>
        </w:rPr>
        <w:t>-</w:t>
      </w:r>
      <w:r w:rsidR="00C06A8B">
        <w:rPr>
          <w:color w:val="000000"/>
        </w:rPr>
        <w:t xml:space="preserve"> </w:t>
      </w:r>
      <w:r>
        <w:rPr>
          <w:color w:val="000000"/>
        </w:rPr>
        <w:t>a</w:t>
      </w:r>
      <w:r w:rsidR="0097729E" w:rsidRPr="00D472C2">
        <w:rPr>
          <w:color w:val="000000"/>
        </w:rPr>
        <w:t xml:space="preserve"> </w:t>
      </w:r>
      <w:r>
        <w:rPr>
          <w:color w:val="000000"/>
        </w:rPr>
        <w:t>e</w:t>
      </w:r>
      <w:r w:rsidR="0097729E" w:rsidRPr="00D472C2">
        <w:rPr>
          <w:color w:val="000000"/>
        </w:rPr>
        <w:t xml:space="preserve">ducaţiei </w:t>
      </w:r>
      <w:r>
        <w:rPr>
          <w:color w:val="000000"/>
        </w:rPr>
        <w:t>f</w:t>
      </w:r>
      <w:r w:rsidR="0097729E" w:rsidRPr="00D472C2">
        <w:rPr>
          <w:color w:val="000000"/>
        </w:rPr>
        <w:t xml:space="preserve">izice şi </w:t>
      </w:r>
      <w:r>
        <w:rPr>
          <w:color w:val="000000"/>
        </w:rPr>
        <w:t>s</w:t>
      </w:r>
      <w:r w:rsidR="0097729E" w:rsidRPr="00D472C2">
        <w:rPr>
          <w:color w:val="000000"/>
        </w:rPr>
        <w:t>portului</w:t>
      </w:r>
      <w:r>
        <w:rPr>
          <w:color w:val="000000"/>
        </w:rPr>
        <w:t>,</w:t>
      </w:r>
      <w:r w:rsidR="0097729E" w:rsidRPr="00D472C2">
        <w:rPr>
          <w:color w:val="000000"/>
        </w:rPr>
        <w:t xml:space="preserve"> cu modificările şi completările ulterioare</w:t>
      </w:r>
      <w:r w:rsidR="00DA32AA" w:rsidRPr="00D472C2">
        <w:t>.</w:t>
      </w:r>
      <w:r w:rsidR="003F1D67" w:rsidRPr="00D472C2">
        <w:t xml:space="preserve"> </w:t>
      </w:r>
      <w:r w:rsidR="0097729E" w:rsidRPr="00D472C2">
        <w:t>Acesta p</w:t>
      </w:r>
      <w:r>
        <w:t xml:space="preserve">revedea </w:t>
      </w:r>
      <w:r w:rsidR="00F3656B">
        <w:t>urmatoarele:</w:t>
      </w:r>
    </w:p>
    <w:p w:rsidR="00F3656B" w:rsidRDefault="00F3656B" w:rsidP="00F3656B">
      <w:pPr>
        <w:spacing w:line="276" w:lineRule="auto"/>
        <w:ind w:firstLine="720"/>
        <w:jc w:val="both"/>
      </w:pPr>
      <w:r>
        <w:t>- S</w:t>
      </w:r>
      <w:r w:rsidR="0097729E" w:rsidRPr="00D472C2">
        <w:t xml:space="preserve">olicitanţii eligibili pentru finanţare pot fi: </w:t>
      </w:r>
      <w:r w:rsidR="00E87B1E">
        <w:t>asociaţii nelucrative avâ</w:t>
      </w:r>
      <w:r w:rsidR="00E73E8E" w:rsidRPr="00000B4A">
        <w:t>nd ca memb</w:t>
      </w:r>
      <w:r w:rsidR="00E87B1E">
        <w:t>ru asociat Consiliul Local Timişoara, î</w:t>
      </w:r>
      <w:r w:rsidR="00E73E8E" w:rsidRPr="00000B4A">
        <w:t xml:space="preserve">n structura mono sau polisportiva; cluburi </w:t>
      </w:r>
      <w:r w:rsidR="00E87B1E">
        <w:t>sportive de drept public înfiinţate pe raza municipiului Timiş</w:t>
      </w:r>
      <w:r w:rsidR="00E73E8E" w:rsidRPr="00000B4A">
        <w:t xml:space="preserve">oara, </w:t>
      </w:r>
      <w:r w:rsidR="00E87B1E">
        <w:t>î</w:t>
      </w:r>
      <w:r w:rsidR="00E73E8E" w:rsidRPr="00000B4A">
        <w:t>n structura mono sau polisportiva</w:t>
      </w:r>
      <w:r>
        <w:t>, persoane juridice</w:t>
      </w:r>
      <w:r w:rsidR="00E87B1E">
        <w:t xml:space="preserve"> înfiinţate ca instituţ</w:t>
      </w:r>
      <w:r w:rsidR="00E73E8E" w:rsidRPr="00000B4A">
        <w:t>ii p</w:t>
      </w:r>
      <w:r w:rsidR="00E87B1E">
        <w:t>ublice în subordinea administraţ</w:t>
      </w:r>
      <w:r w:rsidR="00E73E8E" w:rsidRPr="00000B4A">
        <w:t>iei publice</w:t>
      </w:r>
      <w:r w:rsidR="00E87B1E">
        <w:t xml:space="preserve"> centrale, locale sau a instituţ</w:t>
      </w:r>
      <w:r w:rsidR="00E73E8E" w:rsidRPr="00000B4A">
        <w:t>iilor</w:t>
      </w:r>
      <w:r w:rsidR="00E87B1E">
        <w:t xml:space="preserve"> de învăţ</w:t>
      </w:r>
      <w:r>
        <w:t xml:space="preserve">ământ superior de stat; </w:t>
      </w:r>
      <w:r w:rsidR="00E73E8E" w:rsidRPr="00000B4A">
        <w:t xml:space="preserve">cluburi </w:t>
      </w:r>
      <w:r w:rsidR="00E87B1E">
        <w:t>sportive de drept privat înfiinţ</w:t>
      </w:r>
      <w:r w:rsidR="00E73E8E" w:rsidRPr="00000B4A">
        <w:t>ate pe raza municipiulu</w:t>
      </w:r>
      <w:r w:rsidR="00E87B1E">
        <w:t>i Timiş</w:t>
      </w:r>
      <w:r w:rsidR="00E73E8E" w:rsidRPr="00000B4A">
        <w:t>oara, constituite ca persoane jur</w:t>
      </w:r>
      <w:r w:rsidR="00E87B1E">
        <w:t>idice fără scop patrimonial, deţ</w:t>
      </w:r>
      <w:r w:rsidR="00E73E8E" w:rsidRPr="00000B4A">
        <w:t>inătoare ale certific</w:t>
      </w:r>
      <w:r w:rsidR="00E87B1E">
        <w:t>atului de identitate sportivă, î</w:t>
      </w:r>
      <w:r w:rsidR="00E73E8E" w:rsidRPr="00000B4A">
        <w:t>n</w:t>
      </w:r>
      <w:r w:rsidR="00E87B1E">
        <w:t xml:space="preserve"> structura mono sau polisportivă;. asociaţii judeţ</w:t>
      </w:r>
      <w:r w:rsidR="00E73E8E" w:rsidRPr="00000B4A">
        <w:t xml:space="preserve">ene pe ramuri de sport, cu activitate </w:t>
      </w:r>
      <w:proofErr w:type="spellStart"/>
      <w:r w:rsidR="00E87B1E">
        <w:rPr>
          <w:lang w:val="en-US"/>
        </w:rPr>
        <w:t>în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raza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municipiului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Timiş</w:t>
      </w:r>
      <w:r w:rsidR="00E73E8E" w:rsidRPr="00000B4A">
        <w:rPr>
          <w:lang w:val="en-US"/>
        </w:rPr>
        <w:t>oara</w:t>
      </w:r>
      <w:proofErr w:type="spellEnd"/>
      <w:r w:rsidR="00E73E8E" w:rsidRPr="00000B4A">
        <w:rPr>
          <w:lang w:val="en-US"/>
        </w:rPr>
        <w:t xml:space="preserve">, </w:t>
      </w:r>
      <w:r w:rsidR="00E73E8E" w:rsidRPr="00000B4A">
        <w:t>afiliate l</w:t>
      </w:r>
      <w:r w:rsidR="00E87B1E">
        <w:t>a federaţ</w:t>
      </w:r>
      <w:r w:rsidR="00E73E8E" w:rsidRPr="00000B4A">
        <w:t xml:space="preserve">iile </w:t>
      </w:r>
      <w:r w:rsidR="00E87B1E">
        <w:t>sportive corespondente;. federaţii sportive naţionale; direcţii judeţene pentru sport şi tineret, inspectorate şcolare judeţene, Comitetul Olimpic ş</w:t>
      </w:r>
      <w:r w:rsidR="00E73E8E" w:rsidRPr="00000B4A">
        <w:t>i Sportiv Român; asociaţii ori fundaţii, constituite conform legii.</w:t>
      </w:r>
      <w:r w:rsidRPr="00D472C2">
        <w:t xml:space="preserve"> </w:t>
      </w:r>
      <w:r>
        <w:t xml:space="preserve"> </w:t>
      </w:r>
    </w:p>
    <w:p w:rsidR="00F3656B" w:rsidRDefault="00F3656B" w:rsidP="00F3656B">
      <w:pPr>
        <w:spacing w:line="276" w:lineRule="auto"/>
        <w:ind w:firstLine="720"/>
        <w:jc w:val="both"/>
      </w:pPr>
      <w:r>
        <w:t>- Pentru eligibilitate, proiectele de sport trebuie sa se</w:t>
      </w:r>
      <w:r w:rsidRPr="00D472C2">
        <w:t xml:space="preserve"> încadre</w:t>
      </w:r>
      <w:r>
        <w:t>ze</w:t>
      </w:r>
      <w:r w:rsidRPr="00D472C2">
        <w:t xml:space="preserve"> în 2 programe naţionale de utilitate publică "Promovarea sportului de performanţă" şi programul "Sportul pentru toţi", recunoscute de către Ministerul Tineretului şi Sportului.</w:t>
      </w:r>
    </w:p>
    <w:p w:rsidR="00F3656B" w:rsidRPr="00F3656B" w:rsidRDefault="00F3656B" w:rsidP="00F3656B">
      <w:pPr>
        <w:spacing w:line="276" w:lineRule="auto"/>
        <w:ind w:firstLine="720"/>
        <w:jc w:val="both"/>
      </w:pPr>
      <w:r>
        <w:t>-</w:t>
      </w:r>
      <w:r w:rsidRPr="00F3656B">
        <w:t xml:space="preserve"> </w:t>
      </w:r>
      <w:r>
        <w:t>Se</w:t>
      </w:r>
      <w:r w:rsidR="00EB2EAE">
        <w:t xml:space="preserve"> poate </w:t>
      </w:r>
      <w:r w:rsidR="00E87B1E">
        <w:t>finanţ</w:t>
      </w:r>
      <w:r w:rsidR="00EB2EAE">
        <w:t>a</w:t>
      </w:r>
      <w:r>
        <w:t xml:space="preserve"> </w:t>
      </w:r>
      <w:proofErr w:type="spellStart"/>
      <w:r w:rsidRPr="00F3656B">
        <w:rPr>
          <w:lang w:val="en-US"/>
        </w:rPr>
        <w:t>organizar</w:t>
      </w:r>
      <w:r>
        <w:rPr>
          <w:lang w:val="en-US"/>
        </w:rPr>
        <w:t>ea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î</w:t>
      </w:r>
      <w:r w:rsidRPr="00F3656B">
        <w:rPr>
          <w:lang w:val="en-US"/>
        </w:rPr>
        <w:t>n</w:t>
      </w:r>
      <w:proofErr w:type="spellEnd"/>
      <w:r w:rsidRPr="00F3656B">
        <w:rPr>
          <w:lang w:val="en-US"/>
        </w:rPr>
        <w:t xml:space="preserve"> </w:t>
      </w:r>
      <w:proofErr w:type="spellStart"/>
      <w:r w:rsidRPr="00F3656B">
        <w:rPr>
          <w:lang w:val="en-US"/>
        </w:rPr>
        <w:t>T</w:t>
      </w:r>
      <w:r w:rsidR="00E87B1E">
        <w:rPr>
          <w:lang w:val="en-US"/>
        </w:rPr>
        <w:t>imişoara</w:t>
      </w:r>
      <w:proofErr w:type="spellEnd"/>
      <w:r w:rsidR="00E87B1E">
        <w:rPr>
          <w:lang w:val="en-US"/>
        </w:rPr>
        <w:t xml:space="preserve"> de </w:t>
      </w:r>
      <w:proofErr w:type="spellStart"/>
      <w:r w:rsidR="00E87B1E">
        <w:rPr>
          <w:lang w:val="en-US"/>
        </w:rPr>
        <w:t>competiţii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ş</w:t>
      </w:r>
      <w:r w:rsidRPr="00F3656B">
        <w:rPr>
          <w:lang w:val="en-US"/>
        </w:rPr>
        <w:t>i</w:t>
      </w:r>
      <w:proofErr w:type="spellEnd"/>
      <w:r w:rsidRPr="00F3656B">
        <w:rPr>
          <w:lang w:val="en-US"/>
        </w:rPr>
        <w:t xml:space="preserve"> </w:t>
      </w:r>
      <w:proofErr w:type="spellStart"/>
      <w:r w:rsidRPr="00F3656B">
        <w:rPr>
          <w:lang w:val="en-US"/>
        </w:rPr>
        <w:t>evenimente</w:t>
      </w:r>
      <w:proofErr w:type="spellEnd"/>
      <w:r w:rsidRPr="00F3656B">
        <w:rPr>
          <w:lang w:val="en-US"/>
        </w:rPr>
        <w:t xml:space="preserve"> sportive </w:t>
      </w:r>
      <w:r w:rsidRPr="00F3656B">
        <w:t>de anve</w:t>
      </w:r>
      <w:r w:rsidR="00E87B1E">
        <w:t>rgură, cu caracter regional, naţ</w:t>
      </w:r>
      <w:r w:rsidRPr="00F3656B">
        <w:t>ional, euroregional</w:t>
      </w:r>
      <w:r w:rsidR="00E87B1E">
        <w:t xml:space="preserve"> şi internaţional, care prezintă importanţă pentru municipiul Timiş</w:t>
      </w:r>
      <w:r w:rsidRPr="00F3656B">
        <w:t xml:space="preserve">oara, în conformitate cu strategiile / planurile directoare locale de  cultură, tineret, sport, respectiv cu Programul TM 2021- Timişoara Capitală Europeană a Culturii, prin structuri sportive de drept public / de drept privat, </w:t>
      </w:r>
      <w:proofErr w:type="spellStart"/>
      <w:r w:rsidRPr="00F3656B">
        <w:rPr>
          <w:lang w:val="en-US"/>
        </w:rPr>
        <w:t>constituite</w:t>
      </w:r>
      <w:proofErr w:type="spellEnd"/>
      <w:r w:rsidRPr="00F3656B">
        <w:rPr>
          <w:lang w:val="en-US"/>
        </w:rPr>
        <w:t xml:space="preserve"> ca </w:t>
      </w:r>
      <w:proofErr w:type="spellStart"/>
      <w:r w:rsidRPr="00F3656B">
        <w:rPr>
          <w:lang w:val="en-US"/>
        </w:rPr>
        <w:t>persoane</w:t>
      </w:r>
      <w:proofErr w:type="spellEnd"/>
      <w:r w:rsidRPr="00F3656B">
        <w:rPr>
          <w:lang w:val="en-US"/>
        </w:rPr>
        <w:t xml:space="preserve"> </w:t>
      </w:r>
      <w:proofErr w:type="spellStart"/>
      <w:r w:rsidRPr="00F3656B">
        <w:rPr>
          <w:lang w:val="en-US"/>
        </w:rPr>
        <w:t>juridice</w:t>
      </w:r>
      <w:proofErr w:type="spellEnd"/>
      <w:r w:rsidRPr="00F3656B">
        <w:rPr>
          <w:lang w:val="en-US"/>
        </w:rPr>
        <w:t xml:space="preserve"> </w:t>
      </w:r>
      <w:proofErr w:type="spellStart"/>
      <w:r w:rsidRPr="00F3656B">
        <w:rPr>
          <w:lang w:val="en-US"/>
        </w:rPr>
        <w:t>fără</w:t>
      </w:r>
      <w:proofErr w:type="spellEnd"/>
      <w:r w:rsidRPr="00F3656B">
        <w:rPr>
          <w:lang w:val="en-US"/>
        </w:rPr>
        <w:t xml:space="preserve"> </w:t>
      </w:r>
      <w:proofErr w:type="spellStart"/>
      <w:r w:rsidRPr="00F3656B">
        <w:rPr>
          <w:lang w:val="en-US"/>
        </w:rPr>
        <w:t>sc</w:t>
      </w:r>
      <w:r w:rsidR="00E87B1E">
        <w:rPr>
          <w:lang w:val="en-US"/>
        </w:rPr>
        <w:t>op</w:t>
      </w:r>
      <w:proofErr w:type="spellEnd"/>
      <w:r w:rsidR="00E87B1E">
        <w:rPr>
          <w:lang w:val="en-US"/>
        </w:rPr>
        <w:t xml:space="preserve"> patrimonial, de </w:t>
      </w:r>
      <w:proofErr w:type="spellStart"/>
      <w:r w:rsidR="00E87B1E">
        <w:rPr>
          <w:lang w:val="en-US"/>
        </w:rPr>
        <w:t>tipul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asociaţii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şi</w:t>
      </w:r>
      <w:proofErr w:type="spellEnd"/>
      <w:r w:rsidR="00E87B1E">
        <w:rPr>
          <w:lang w:val="en-US"/>
        </w:rPr>
        <w:t xml:space="preserve"> </w:t>
      </w:r>
      <w:proofErr w:type="spellStart"/>
      <w:r w:rsidR="00E87B1E">
        <w:rPr>
          <w:lang w:val="en-US"/>
        </w:rPr>
        <w:t>fundaţ</w:t>
      </w:r>
      <w:r w:rsidRPr="00F3656B">
        <w:rPr>
          <w:lang w:val="en-US"/>
        </w:rPr>
        <w:t>ii</w:t>
      </w:r>
      <w:proofErr w:type="spellEnd"/>
      <w:r w:rsidR="00EB2EAE">
        <w:rPr>
          <w:lang w:val="en-US"/>
        </w:rPr>
        <w:t>.</w:t>
      </w:r>
    </w:p>
    <w:p w:rsidR="00F3656B" w:rsidRPr="00F3656B" w:rsidRDefault="00F3656B" w:rsidP="00F3656B">
      <w:pPr>
        <w:spacing w:line="276" w:lineRule="auto"/>
        <w:ind w:firstLine="720"/>
        <w:jc w:val="both"/>
      </w:pPr>
    </w:p>
    <w:p w:rsidR="002436AB" w:rsidRDefault="002436AB" w:rsidP="002436AB">
      <w:pPr>
        <w:spacing w:line="276" w:lineRule="auto"/>
        <w:ind w:firstLine="720"/>
        <w:jc w:val="both"/>
        <w:rPr>
          <w:color w:val="FF0000"/>
        </w:rPr>
      </w:pPr>
    </w:p>
    <w:p w:rsidR="002436AB" w:rsidRPr="002436AB" w:rsidRDefault="002436AB" w:rsidP="002436AB">
      <w:pPr>
        <w:spacing w:line="276" w:lineRule="auto"/>
        <w:ind w:firstLine="720"/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D472C2">
        <w:t>Cod FO53-01, Ver.1</w:t>
      </w:r>
    </w:p>
    <w:p w:rsidR="00E73E8E" w:rsidRDefault="00E73E8E" w:rsidP="0097729E">
      <w:pPr>
        <w:spacing w:line="276" w:lineRule="auto"/>
        <w:ind w:firstLine="720"/>
        <w:jc w:val="both"/>
      </w:pPr>
    </w:p>
    <w:p w:rsidR="00E73E8E" w:rsidRDefault="00E73E8E" w:rsidP="0097729E">
      <w:pPr>
        <w:spacing w:line="276" w:lineRule="auto"/>
        <w:ind w:firstLine="720"/>
        <w:jc w:val="both"/>
      </w:pPr>
    </w:p>
    <w:p w:rsidR="00E73E8E" w:rsidRDefault="00E73E8E" w:rsidP="0097729E">
      <w:pPr>
        <w:spacing w:line="276" w:lineRule="auto"/>
        <w:ind w:firstLine="720"/>
        <w:jc w:val="both"/>
      </w:pPr>
    </w:p>
    <w:p w:rsidR="004B6635" w:rsidRPr="00D472C2" w:rsidRDefault="00751F56" w:rsidP="00751F56">
      <w:pPr>
        <w:jc w:val="both"/>
        <w:rPr>
          <w:strike/>
        </w:rPr>
      </w:pPr>
      <w:r w:rsidRPr="00D472C2">
        <w:tab/>
      </w:r>
      <w:r w:rsidR="00D04DE0" w:rsidRPr="00D472C2">
        <w:t xml:space="preserve">Având în vedere </w:t>
      </w:r>
      <w:r w:rsidR="003F1D67" w:rsidRPr="00D472C2">
        <w:t>apariţia ultimelor reglementă</w:t>
      </w:r>
      <w:r w:rsidRPr="00D472C2">
        <w:t xml:space="preserve">ri aduse prin </w:t>
      </w:r>
      <w:r w:rsidR="00D04DE0" w:rsidRPr="00D472C2">
        <w:rPr>
          <w:bCs/>
        </w:rPr>
        <w:t>Ordinul nr. 664</w:t>
      </w:r>
      <w:r w:rsidRPr="00D472C2">
        <w:rPr>
          <w:bCs/>
        </w:rPr>
        <w:t>/06.09.2018-</w:t>
      </w:r>
      <w:r w:rsidR="003F1D67" w:rsidRPr="00D472C2">
        <w:rPr>
          <w:bCs/>
        </w:rPr>
        <w:t>emitent Ministerul Tineretului ş</w:t>
      </w:r>
      <w:r w:rsidRPr="00D472C2">
        <w:rPr>
          <w:bCs/>
        </w:rPr>
        <w:t>i Sportului</w:t>
      </w:r>
      <w:r w:rsidR="00A61112" w:rsidRPr="00D472C2">
        <w:rPr>
          <w:bCs/>
        </w:rPr>
        <w:t>,</w:t>
      </w:r>
      <w:r w:rsidRPr="00D472C2">
        <w:rPr>
          <w:bCs/>
        </w:rPr>
        <w:t xml:space="preserve"> </w:t>
      </w:r>
      <w:r w:rsidR="003F1D67" w:rsidRPr="00D472C2">
        <w:rPr>
          <w:bCs/>
        </w:rPr>
        <w:t>privind finanţ</w:t>
      </w:r>
      <w:r w:rsidR="00D04DE0" w:rsidRPr="00D472C2">
        <w:rPr>
          <w:bCs/>
        </w:rPr>
        <w:t>area din</w:t>
      </w:r>
      <w:r w:rsidR="003F1D67" w:rsidRPr="00D472C2">
        <w:rPr>
          <w:bCs/>
        </w:rPr>
        <w:t xml:space="preserve"> fonduri publice a proiectelor ş</w:t>
      </w:r>
      <w:r w:rsidR="00CF4DD2" w:rsidRPr="00D472C2">
        <w:rPr>
          <w:bCs/>
        </w:rPr>
        <w:t>i programelor sportive</w:t>
      </w:r>
      <w:r w:rsidRPr="00D472C2">
        <w:rPr>
          <w:bCs/>
        </w:rPr>
        <w:t xml:space="preserve">, prevederile </w:t>
      </w:r>
      <w:r w:rsidR="00D04DE0" w:rsidRPr="00D472C2">
        <w:rPr>
          <w:bCs/>
        </w:rPr>
        <w:t>Leg</w:t>
      </w:r>
      <w:r w:rsidRPr="00D472C2">
        <w:rPr>
          <w:bCs/>
        </w:rPr>
        <w:t>ii</w:t>
      </w:r>
      <w:r w:rsidR="00D04DE0" w:rsidRPr="00D472C2">
        <w:rPr>
          <w:bCs/>
        </w:rPr>
        <w:t xml:space="preserve"> </w:t>
      </w:r>
      <w:r w:rsidRPr="00D472C2">
        <w:rPr>
          <w:bCs/>
        </w:rPr>
        <w:t>nr.90/16.04.2018</w:t>
      </w:r>
      <w:r w:rsidR="00D04DE0" w:rsidRPr="00D472C2">
        <w:rPr>
          <w:bCs/>
        </w:rPr>
        <w:t xml:space="preserve"> pentr</w:t>
      </w:r>
      <w:r w:rsidR="003F1D67" w:rsidRPr="00D472C2">
        <w:rPr>
          <w:bCs/>
        </w:rPr>
        <w:t>u aprobarea Ordonanţei de Urgenţ</w:t>
      </w:r>
      <w:r w:rsidR="00CF4DD2" w:rsidRPr="00D472C2">
        <w:rPr>
          <w:bCs/>
        </w:rPr>
        <w:t>ă</w:t>
      </w:r>
      <w:r w:rsidR="00D04DE0" w:rsidRPr="00D472C2">
        <w:rPr>
          <w:bCs/>
        </w:rPr>
        <w:t xml:space="preserve"> a Guvernului nr</w:t>
      </w:r>
      <w:r w:rsidR="003F1D67" w:rsidRPr="00D472C2">
        <w:rPr>
          <w:bCs/>
        </w:rPr>
        <w:t>. 38 /2017 privind modificarea ş</w:t>
      </w:r>
      <w:r w:rsidR="00CF4DD2" w:rsidRPr="00D472C2">
        <w:rPr>
          <w:bCs/>
        </w:rPr>
        <w:t>i</w:t>
      </w:r>
      <w:r w:rsidR="003F1D67" w:rsidRPr="00D472C2">
        <w:rPr>
          <w:bCs/>
        </w:rPr>
        <w:t xml:space="preserve"> completarea Legii </w:t>
      </w:r>
      <w:r w:rsidR="002436AB">
        <w:rPr>
          <w:bCs/>
        </w:rPr>
        <w:t>e</w:t>
      </w:r>
      <w:r w:rsidR="003F1D67" w:rsidRPr="00D472C2">
        <w:rPr>
          <w:bCs/>
        </w:rPr>
        <w:t xml:space="preserve">ducaţiei </w:t>
      </w:r>
      <w:r w:rsidR="002436AB">
        <w:rPr>
          <w:bCs/>
        </w:rPr>
        <w:t>f</w:t>
      </w:r>
      <w:r w:rsidR="003F1D67" w:rsidRPr="00D472C2">
        <w:rPr>
          <w:bCs/>
        </w:rPr>
        <w:t>izice ş</w:t>
      </w:r>
      <w:r w:rsidR="002436AB">
        <w:rPr>
          <w:bCs/>
        </w:rPr>
        <w:t>i s</w:t>
      </w:r>
      <w:r w:rsidR="00D04DE0" w:rsidRPr="00D472C2">
        <w:rPr>
          <w:bCs/>
        </w:rPr>
        <w:t>portului nr.69/2000</w:t>
      </w:r>
      <w:r w:rsidR="00B07E34" w:rsidRPr="00D472C2">
        <w:rPr>
          <w:bCs/>
        </w:rPr>
        <w:t>, este necesar</w:t>
      </w:r>
      <w:r w:rsidR="003F1D67" w:rsidRPr="00D472C2">
        <w:rPr>
          <w:bCs/>
        </w:rPr>
        <w:t>ă</w:t>
      </w:r>
      <w:r w:rsidR="0097729E" w:rsidRPr="00D472C2">
        <w:rPr>
          <w:bCs/>
        </w:rPr>
        <w:t xml:space="preserve"> </w:t>
      </w:r>
      <w:r w:rsidR="00B07E34" w:rsidRPr="00D472C2">
        <w:rPr>
          <w:bCs/>
        </w:rPr>
        <w:t xml:space="preserve">aprobarea unui nou Regulament </w:t>
      </w:r>
      <w:r w:rsidR="0097729E" w:rsidRPr="00D472C2">
        <w:rPr>
          <w:bCs/>
        </w:rPr>
        <w:t xml:space="preserve">privind finanţarea de la bugetul local a proiectelor iniţiate de către  structuri sportive de drept public, </w:t>
      </w:r>
      <w:r w:rsidR="0097729E" w:rsidRPr="00D472C2">
        <w:t xml:space="preserve"> </w:t>
      </w:r>
      <w:r w:rsidR="0097729E" w:rsidRPr="00D472C2">
        <w:rPr>
          <w:rStyle w:val="slitbdy"/>
          <w:rFonts w:ascii="Times New Roman" w:hAnsi="Times New Roman"/>
          <w:sz w:val="24"/>
          <w:szCs w:val="24"/>
        </w:rPr>
        <w:t xml:space="preserve">unităţi şi instituţii de învăţământ,  alte organizaţii sportive </w:t>
      </w:r>
      <w:r w:rsidR="0097729E" w:rsidRPr="00D472C2">
        <w:rPr>
          <w:bCs/>
        </w:rPr>
        <w:t>din cadrul programelor sportive de utilitate publică</w:t>
      </w:r>
      <w:r w:rsidRPr="00D472C2">
        <w:t>.</w:t>
      </w:r>
      <w:r w:rsidR="003F1D67" w:rsidRPr="00D472C2">
        <w:t xml:space="preserve"> </w:t>
      </w:r>
    </w:p>
    <w:p w:rsidR="00D472C2" w:rsidRDefault="004B6635" w:rsidP="008E5ADA">
      <w:pPr>
        <w:jc w:val="both"/>
      </w:pPr>
      <w:r w:rsidRPr="00D472C2">
        <w:tab/>
        <w:t>Ordinul nr.664/2018</w:t>
      </w:r>
      <w:r w:rsidR="003F1D67" w:rsidRPr="00D472C2">
        <w:t xml:space="preserve"> defineş</w:t>
      </w:r>
      <w:r w:rsidR="00AF5E8F" w:rsidRPr="00D472C2">
        <w:t>te mai mult</w:t>
      </w:r>
      <w:r w:rsidR="003F1D67" w:rsidRPr="00D472C2">
        <w:t>e  programe de utilitate publică</w:t>
      </w:r>
      <w:r w:rsidR="00AF5E8F" w:rsidRPr="00D472C2">
        <w:t>: "Promovarea sportului de performanţă" (P1), programul "Sportul pentru toţi" ( P2), progra</w:t>
      </w:r>
      <w:r w:rsidR="00152242">
        <w:t>mul ,, Redescoperă oina” (</w:t>
      </w:r>
      <w:r w:rsidR="003F1D67" w:rsidRPr="00D472C2">
        <w:t>P4) ş</w:t>
      </w:r>
      <w:r w:rsidR="00AF5E8F" w:rsidRPr="00D472C2">
        <w:t xml:space="preserve">i programul ,, România în </w:t>
      </w:r>
      <w:r w:rsidR="003F1D67" w:rsidRPr="00D472C2">
        <w:t>miş</w:t>
      </w:r>
      <w:r w:rsidR="00AF5E8F" w:rsidRPr="00D472C2">
        <w:t>care”</w:t>
      </w:r>
      <w:r w:rsidR="003F1D67" w:rsidRPr="00D472C2">
        <w:t xml:space="preserve"> </w:t>
      </w:r>
      <w:r w:rsidR="00152242">
        <w:t>(P5</w:t>
      </w:r>
      <w:r w:rsidR="00152242" w:rsidRPr="00D472C2">
        <w:t xml:space="preserve">) </w:t>
      </w:r>
      <w:r w:rsidR="003F1D67" w:rsidRPr="00D472C2">
        <w:t>în cadrul că</w:t>
      </w:r>
      <w:r w:rsidR="00AF5E8F" w:rsidRPr="00D472C2">
        <w:t>rora Municipiul Timi</w:t>
      </w:r>
      <w:r w:rsidR="003F1D67" w:rsidRPr="00D472C2">
        <w:t>ş</w:t>
      </w:r>
      <w:r w:rsidR="00617596" w:rsidRPr="00D472C2">
        <w:t>oara</w:t>
      </w:r>
      <w:r w:rsidR="003F1D67" w:rsidRPr="00D472C2">
        <w:t xml:space="preserve"> poate finanţ</w:t>
      </w:r>
      <w:r w:rsidR="00617596" w:rsidRPr="00D472C2">
        <w:t>a din bugetul local proiecte de sport</w:t>
      </w:r>
      <w:r w:rsidR="003F1D67" w:rsidRPr="00D472C2">
        <w:t>. Acestea au fost asimilate î</w:t>
      </w:r>
      <w:r w:rsidR="00617596" w:rsidRPr="00D472C2">
        <w:t>n cadrul noului Regulament.</w:t>
      </w:r>
      <w:r w:rsidR="00AF5E8F" w:rsidRPr="00D472C2">
        <w:t xml:space="preserve">   </w:t>
      </w:r>
    </w:p>
    <w:p w:rsidR="00D472C2" w:rsidRPr="00D472C2" w:rsidRDefault="00AF5E8F" w:rsidP="00D472C2">
      <w:pPr>
        <w:jc w:val="right"/>
      </w:pPr>
      <w:r w:rsidRPr="00D472C2">
        <w:t xml:space="preserve">                                                           </w:t>
      </w:r>
      <w:r w:rsidR="00617596" w:rsidRPr="00D472C2">
        <w:t xml:space="preserve">                              </w:t>
      </w:r>
    </w:p>
    <w:p w:rsidR="00D7102A" w:rsidRPr="00F63BAC" w:rsidRDefault="00D7102A" w:rsidP="00D472C2">
      <w:pPr>
        <w:ind w:firstLine="720"/>
        <w:jc w:val="both"/>
      </w:pPr>
      <w:r w:rsidRPr="00F63BAC">
        <w:t xml:space="preserve">În </w:t>
      </w:r>
      <w:r w:rsidR="0097729E" w:rsidRPr="00F63BAC">
        <w:t>Art.2-alin.(2</w:t>
      </w:r>
      <w:r w:rsidRPr="00F63BAC">
        <w:t>) din Ordinul nr.664/2018 se stipulează</w:t>
      </w:r>
      <w:r w:rsidRPr="00F63BAC">
        <w:rPr>
          <w:rStyle w:val="salnbdy0"/>
        </w:rPr>
        <w:t xml:space="preserve"> </w:t>
      </w:r>
      <w:r w:rsidR="00F63BAC" w:rsidRPr="00F63BAC">
        <w:rPr>
          <w:rStyle w:val="salnbdy0"/>
        </w:rPr>
        <w:t xml:space="preserve">” </w:t>
      </w:r>
      <w:r w:rsidR="0097729E" w:rsidRPr="00F63BAC">
        <w:t>(2</w:t>
      </w:r>
      <w:r w:rsidRPr="00F63BAC">
        <w:t>)</w:t>
      </w:r>
      <w:r w:rsidR="0097729E" w:rsidRPr="00F63BAC">
        <w:rPr>
          <w:rStyle w:val="Heading1Char"/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97729E" w:rsidRPr="00F63BAC">
        <w:rPr>
          <w:rStyle w:val="salnbdy0"/>
        </w:rPr>
        <w:t xml:space="preserve">Finanţarea programelor sportive, iniţiate de către organizaţiile sportive aşa cum sunt enumerate la </w:t>
      </w:r>
      <w:r w:rsidR="007D5F93" w:rsidRPr="00F63BAC">
        <w:rPr>
          <w:rStyle w:val="salnbdy0"/>
        </w:rPr>
        <w:fldChar w:fldCharType="begin"/>
      </w:r>
      <w:r w:rsidR="0097729E" w:rsidRPr="00F63BAC">
        <w:rPr>
          <w:rStyle w:val="salnbdy0"/>
        </w:rPr>
        <w:instrText xml:space="preserve"> HYPERLINK "file:///C:\\ilegis\\oficiale\\index\\act\\200492" \l "16210801" </w:instrText>
      </w:r>
      <w:r w:rsidR="007D5F93" w:rsidRPr="00F63BAC">
        <w:rPr>
          <w:rStyle w:val="salnbdy0"/>
        </w:rPr>
        <w:fldChar w:fldCharType="separate"/>
      </w:r>
      <w:r w:rsidR="0097729E" w:rsidRPr="00F63BAC">
        <w:rPr>
          <w:rStyle w:val="Hyperlink"/>
          <w:color w:val="auto"/>
          <w:u w:val="none"/>
        </w:rPr>
        <w:t>art. 18^1 alin. (2) din Legea nr. 69/2000</w:t>
      </w:r>
      <w:r w:rsidR="007D5F93" w:rsidRPr="00F63BAC">
        <w:rPr>
          <w:rStyle w:val="salnbdy0"/>
        </w:rPr>
        <w:fldChar w:fldCharType="end"/>
      </w:r>
      <w:r w:rsidR="0097729E" w:rsidRPr="00F63BAC">
        <w:rPr>
          <w:rStyle w:val="salnbdy0"/>
        </w:rPr>
        <w:t xml:space="preserve">, cu modificările şi completările ulterioare, din cadrul programelor sportive de utilitate publică prevăzute la </w:t>
      </w:r>
      <w:r w:rsidR="0097729E" w:rsidRPr="00F63BAC">
        <w:rPr>
          <w:rStyle w:val="slgi1"/>
        </w:rPr>
        <w:t>art. 1</w:t>
      </w:r>
      <w:r w:rsidR="0097729E" w:rsidRPr="00F63BAC">
        <w:rPr>
          <w:rStyle w:val="salnbdy0"/>
        </w:rPr>
        <w:t xml:space="preserve">, se acordă în baza unei proceduri aprobate prin hotărâre a autorităţilor deliberative în conformitate cu dispoziţiile </w:t>
      </w:r>
      <w:r w:rsidR="007D5F93" w:rsidRPr="00F63BAC">
        <w:rPr>
          <w:rStyle w:val="salnbdy0"/>
        </w:rPr>
        <w:fldChar w:fldCharType="begin"/>
      </w:r>
      <w:r w:rsidR="0097729E" w:rsidRPr="00F63BAC">
        <w:rPr>
          <w:rStyle w:val="salnbdy0"/>
        </w:rPr>
        <w:instrText xml:space="preserve"> HYPERLINK "file:///C:\\ilegis\\oficiale\\index\\act\\200492" \l "16210824" </w:instrText>
      </w:r>
      <w:r w:rsidR="007D5F93" w:rsidRPr="00F63BAC">
        <w:rPr>
          <w:rStyle w:val="salnbdy0"/>
        </w:rPr>
        <w:fldChar w:fldCharType="separate"/>
      </w:r>
      <w:r w:rsidR="0097729E" w:rsidRPr="00F63BAC">
        <w:rPr>
          <w:rStyle w:val="Hyperlink"/>
          <w:color w:val="auto"/>
        </w:rPr>
        <w:t>art. 67^1 alin. (3) din Legea nr. 69/2000</w:t>
      </w:r>
      <w:r w:rsidR="007D5F93" w:rsidRPr="00F63BAC">
        <w:rPr>
          <w:rStyle w:val="salnbdy0"/>
        </w:rPr>
        <w:fldChar w:fldCharType="end"/>
      </w:r>
      <w:r w:rsidR="0097729E" w:rsidRPr="00F63BAC">
        <w:rPr>
          <w:rStyle w:val="salnbdy0"/>
        </w:rPr>
        <w:t>, cu modificările şi completările ulterioare.</w:t>
      </w:r>
      <w:r w:rsidRPr="00F63BAC">
        <w:rPr>
          <w:rStyle w:val="salnbdy0"/>
          <w:lang w:val="en-US"/>
        </w:rPr>
        <w:t>”</w:t>
      </w:r>
      <w:r w:rsidRPr="00F63BAC">
        <w:rPr>
          <w:rStyle w:val="salnbdy0"/>
        </w:rPr>
        <w:t>.</w:t>
      </w:r>
    </w:p>
    <w:p w:rsidR="007456F3" w:rsidRPr="00D472C2" w:rsidRDefault="003F1D67" w:rsidP="00D472C2">
      <w:pPr>
        <w:ind w:firstLine="720"/>
        <w:jc w:val="both"/>
        <w:rPr>
          <w:color w:val="000000"/>
          <w:shd w:val="clear" w:color="auto" w:fill="FFFFFF"/>
        </w:rPr>
      </w:pPr>
      <w:proofErr w:type="spellStart"/>
      <w:r w:rsidRPr="00D472C2">
        <w:rPr>
          <w:rFonts w:eastAsia="Calibri"/>
          <w:lang w:val="en-US"/>
        </w:rPr>
        <w:t>Având</w:t>
      </w:r>
      <w:proofErr w:type="spellEnd"/>
      <w:r w:rsidRPr="00D472C2">
        <w:rPr>
          <w:rFonts w:eastAsia="Calibri"/>
          <w:lang w:val="en-US"/>
        </w:rPr>
        <w:t xml:space="preserve"> </w:t>
      </w:r>
      <w:proofErr w:type="spellStart"/>
      <w:r w:rsidRPr="00D472C2">
        <w:rPr>
          <w:rFonts w:eastAsia="Calibri"/>
          <w:lang w:val="en-US"/>
        </w:rPr>
        <w:t>în</w:t>
      </w:r>
      <w:proofErr w:type="spellEnd"/>
      <w:r w:rsidRPr="00D472C2">
        <w:rPr>
          <w:rFonts w:eastAsia="Calibri"/>
          <w:lang w:val="en-US"/>
        </w:rPr>
        <w:t xml:space="preserve"> </w:t>
      </w:r>
      <w:proofErr w:type="spellStart"/>
      <w:r w:rsidRPr="00D472C2">
        <w:rPr>
          <w:rFonts w:eastAsia="Calibri"/>
          <w:lang w:val="en-US"/>
        </w:rPr>
        <w:t>vedere</w:t>
      </w:r>
      <w:proofErr w:type="spellEnd"/>
      <w:r w:rsidRPr="00D472C2">
        <w:rPr>
          <w:rFonts w:eastAsia="Calibri"/>
          <w:lang w:val="en-US"/>
        </w:rPr>
        <w:t xml:space="preserve"> </w:t>
      </w:r>
      <w:proofErr w:type="spellStart"/>
      <w:r w:rsidRPr="00D472C2">
        <w:rPr>
          <w:rFonts w:eastAsia="Calibri"/>
          <w:lang w:val="en-US"/>
        </w:rPr>
        <w:t>cele</w:t>
      </w:r>
      <w:proofErr w:type="spellEnd"/>
      <w:r w:rsidRPr="00D472C2">
        <w:rPr>
          <w:rFonts w:eastAsia="Calibri"/>
          <w:lang w:val="en-US"/>
        </w:rPr>
        <w:t xml:space="preserve"> </w:t>
      </w:r>
      <w:proofErr w:type="spellStart"/>
      <w:r w:rsidRPr="00D472C2">
        <w:rPr>
          <w:rFonts w:eastAsia="Calibri"/>
          <w:lang w:val="en-US"/>
        </w:rPr>
        <w:t>menţ</w:t>
      </w:r>
      <w:r w:rsidR="00CF4DD2" w:rsidRPr="00D472C2">
        <w:rPr>
          <w:rFonts w:eastAsia="Calibri"/>
          <w:lang w:val="en-US"/>
        </w:rPr>
        <w:t>ionate</w:t>
      </w:r>
      <w:proofErr w:type="spellEnd"/>
      <w:r w:rsidR="003611C5" w:rsidRPr="00D472C2">
        <w:rPr>
          <w:rFonts w:eastAsia="Calibri"/>
          <w:lang w:val="en-US"/>
        </w:rPr>
        <w:t>,</w:t>
      </w:r>
      <w:r w:rsidR="00CF4DD2" w:rsidRPr="00D472C2">
        <w:rPr>
          <w:rFonts w:eastAsia="Calibri"/>
          <w:lang w:val="en-US"/>
        </w:rPr>
        <w:t xml:space="preserve"> </w:t>
      </w:r>
      <w:proofErr w:type="spellStart"/>
      <w:r w:rsidRPr="00D472C2">
        <w:rPr>
          <w:rFonts w:eastAsia="Calibri"/>
          <w:lang w:val="en-US"/>
        </w:rPr>
        <w:t>î</w:t>
      </w:r>
      <w:r w:rsidR="003611C5" w:rsidRPr="00D472C2">
        <w:rPr>
          <w:rFonts w:eastAsia="Calibri"/>
          <w:lang w:val="en-US"/>
        </w:rPr>
        <w:t>n</w:t>
      </w:r>
      <w:proofErr w:type="spellEnd"/>
      <w:r w:rsidR="003611C5" w:rsidRPr="00D472C2">
        <w:rPr>
          <w:rFonts w:eastAsia="Calibri"/>
          <w:lang w:val="en-US"/>
        </w:rPr>
        <w:t xml:space="preserve"> </w:t>
      </w:r>
      <w:r w:rsidR="008E5ADA" w:rsidRPr="00D472C2">
        <w:rPr>
          <w:rFonts w:eastAsia="Calibri"/>
          <w:bCs/>
        </w:rPr>
        <w:t>Regulament</w:t>
      </w:r>
      <w:r w:rsidR="003611C5" w:rsidRPr="00D472C2">
        <w:rPr>
          <w:rFonts w:eastAsia="Calibri"/>
          <w:bCs/>
        </w:rPr>
        <w:t>ul propus</w:t>
      </w:r>
      <w:r w:rsidR="008E5ADA" w:rsidRPr="00D472C2">
        <w:rPr>
          <w:rFonts w:eastAsia="Calibri"/>
          <w:bCs/>
        </w:rPr>
        <w:t xml:space="preserve"> </w:t>
      </w:r>
      <w:r w:rsidR="0097729E" w:rsidRPr="00D472C2">
        <w:rPr>
          <w:bCs/>
        </w:rPr>
        <w:t xml:space="preserve">privind finanţarea de la bugetul local a proiectelor iniţiate de către  structuri sportive de drept public, </w:t>
      </w:r>
      <w:r w:rsidR="0097729E" w:rsidRPr="00D472C2">
        <w:rPr>
          <w:rStyle w:val="slitbdy"/>
          <w:rFonts w:ascii="Times New Roman" w:hAnsi="Times New Roman"/>
          <w:sz w:val="24"/>
          <w:szCs w:val="24"/>
        </w:rPr>
        <w:t xml:space="preserve">unităţi şi instituţii de învăţământ,  alte organizaţii sportive </w:t>
      </w:r>
      <w:r w:rsidR="0097729E" w:rsidRPr="00D472C2">
        <w:rPr>
          <w:bCs/>
        </w:rPr>
        <w:t xml:space="preserve">din cadrul programelor sportive de utilitate publică </w:t>
      </w:r>
      <w:r w:rsidR="003611C5" w:rsidRPr="00D472C2">
        <w:rPr>
          <w:rFonts w:eastAsia="Calibri"/>
        </w:rPr>
        <w:t>, am cuprins:</w:t>
      </w:r>
    </w:p>
    <w:p w:rsidR="008E5ADA" w:rsidRPr="00D472C2" w:rsidRDefault="007456F3" w:rsidP="00167AF9">
      <w:pPr>
        <w:spacing w:line="276" w:lineRule="auto"/>
      </w:pPr>
      <w:r w:rsidRPr="00D472C2">
        <w:t xml:space="preserve">      -   </w:t>
      </w:r>
      <w:r w:rsidR="008E5ADA" w:rsidRPr="00D472C2">
        <w:t>Progra</w:t>
      </w:r>
      <w:r w:rsidR="00CF4DD2" w:rsidRPr="00D472C2">
        <w:t xml:space="preserve">mele </w:t>
      </w:r>
      <w:r w:rsidR="003F1D67" w:rsidRPr="00D472C2">
        <w:t>sportive care pot fi finanţ</w:t>
      </w:r>
      <w:r w:rsidR="008E5ADA" w:rsidRPr="00D472C2">
        <w:t>ate din bugetul local;</w:t>
      </w:r>
    </w:p>
    <w:p w:rsidR="00FC5F1C" w:rsidRPr="00D472C2" w:rsidRDefault="00CF4DD2" w:rsidP="00167AF9">
      <w:pPr>
        <w:spacing w:line="276" w:lineRule="auto"/>
      </w:pPr>
      <w:r w:rsidRPr="00D472C2">
        <w:t xml:space="preserve">      -   </w:t>
      </w:r>
      <w:r w:rsidR="008E5ADA" w:rsidRPr="00D472C2">
        <w:t>Domeniul de aplicare</w:t>
      </w:r>
      <w:r w:rsidR="003F1D67" w:rsidRPr="00D472C2">
        <w:t>: Finanţ</w:t>
      </w:r>
      <w:r w:rsidR="00FC5F1C" w:rsidRPr="00D472C2">
        <w:t xml:space="preserve">area se poate acorda </w:t>
      </w:r>
      <w:r w:rsidR="003F1D67" w:rsidRPr="00D472C2">
        <w:t>următoarelor entităţ</w:t>
      </w:r>
      <w:r w:rsidR="00A11DB1" w:rsidRPr="00D472C2">
        <w:t>i:</w:t>
      </w:r>
    </w:p>
    <w:p w:rsidR="0097729E" w:rsidRPr="00D472C2" w:rsidRDefault="0097729E" w:rsidP="0097729E">
      <w:pPr>
        <w:ind w:firstLine="708"/>
        <w:jc w:val="both"/>
      </w:pPr>
      <w:r w:rsidRPr="00D472C2">
        <w:t>1.cluburi sportive de drept public înfiin</w:t>
      </w:r>
      <w:r w:rsidRPr="00D472C2">
        <w:rPr>
          <w:rFonts w:hAnsi="Cambria Math"/>
        </w:rPr>
        <w:t>ț</w:t>
      </w:r>
      <w:r w:rsidRPr="00D472C2">
        <w:t>ate pe raza municipiului Timisoara, persoane juridice, de</w:t>
      </w:r>
      <w:r w:rsidRPr="00D472C2">
        <w:rPr>
          <w:rFonts w:hAnsi="Cambria Math"/>
        </w:rPr>
        <w:t>ț</w:t>
      </w:r>
      <w:r w:rsidRPr="00D472C2">
        <w:t xml:space="preserve">inătoare ale certificatului de identitate sportivă, în structură mono sau polisportivă; acestea sunt infiintate ca institutii publice in subordinea administratiei publice centrale, locale sau a institutiilor de invatamant superior de stat, si au drept obiect de activitate performanta, selectia, pregatirea si participarea la competitii interne si internationale; </w:t>
      </w:r>
    </w:p>
    <w:p w:rsidR="0097729E" w:rsidRPr="00D472C2" w:rsidRDefault="0097729E" w:rsidP="0097729E">
      <w:pPr>
        <w:autoSpaceDE w:val="0"/>
        <w:autoSpaceDN w:val="0"/>
        <w:adjustRightInd w:val="0"/>
        <w:ind w:left="708"/>
        <w:jc w:val="both"/>
        <w:rPr>
          <w:lang w:val="en-US"/>
        </w:rPr>
      </w:pPr>
      <w:r w:rsidRPr="00D472C2">
        <w:t>2.</w:t>
      </w:r>
      <w:r w:rsidRPr="00D472C2">
        <w:rPr>
          <w:rStyle w:val="slitbdy"/>
          <w:rFonts w:ascii="Times New Roman" w:hAnsi="Times New Roman"/>
          <w:sz w:val="24"/>
          <w:szCs w:val="24"/>
        </w:rPr>
        <w:t xml:space="preserve">unităţi şi instituţii de învăţământ, înfiinţate </w:t>
      </w:r>
      <w:r w:rsidRPr="00D472C2">
        <w:t xml:space="preserve">pe raza municipiului Timisoara, </w:t>
      </w:r>
      <w:r w:rsidRPr="00D472C2">
        <w:rPr>
          <w:rStyle w:val="slitbdy"/>
          <w:rFonts w:ascii="Times New Roman" w:hAnsi="Times New Roman"/>
          <w:sz w:val="24"/>
          <w:szCs w:val="24"/>
        </w:rPr>
        <w:t>pentru programe sportive derulate</w:t>
      </w:r>
      <w:r w:rsidRPr="00D472C2">
        <w:t xml:space="preserve"> prin asociatii sportive scolare si universitare</w:t>
      </w:r>
      <w:r w:rsidRPr="00D472C2">
        <w:rPr>
          <w:rStyle w:val="slitbdy"/>
          <w:rFonts w:ascii="Times New Roman" w:hAnsi="Times New Roman"/>
          <w:sz w:val="24"/>
          <w:szCs w:val="24"/>
          <w:lang w:val="en-US"/>
        </w:rPr>
        <w:t>;</w:t>
      </w:r>
      <w:r w:rsidRPr="00D472C2">
        <w:rPr>
          <w:lang w:val="en-US"/>
        </w:rPr>
        <w:t xml:space="preserve"> </w:t>
      </w:r>
    </w:p>
    <w:p w:rsidR="0097729E" w:rsidRPr="00D472C2" w:rsidRDefault="0097729E" w:rsidP="0097729E">
      <w:pPr>
        <w:autoSpaceDE w:val="0"/>
        <w:autoSpaceDN w:val="0"/>
        <w:adjustRightInd w:val="0"/>
        <w:ind w:left="708"/>
        <w:jc w:val="both"/>
      </w:pPr>
      <w:proofErr w:type="gramStart"/>
      <w:r w:rsidRPr="00D472C2">
        <w:rPr>
          <w:lang w:val="en-US"/>
        </w:rPr>
        <w:t>3.</w:t>
      </w:r>
      <w:r w:rsidR="00152242">
        <w:rPr>
          <w:rStyle w:val="slitbdy"/>
          <w:rFonts w:ascii="Times New Roman" w:hAnsi="Times New Roman"/>
          <w:sz w:val="24"/>
          <w:szCs w:val="24"/>
        </w:rPr>
        <w:t>Federaţia</w:t>
      </w:r>
      <w:proofErr w:type="gramEnd"/>
      <w:r w:rsidR="00152242">
        <w:rPr>
          <w:rStyle w:val="slitbdy"/>
          <w:rFonts w:ascii="Times New Roman" w:hAnsi="Times New Roman"/>
          <w:sz w:val="24"/>
          <w:szCs w:val="24"/>
        </w:rPr>
        <w:t xml:space="preserve"> Sportului Şcolar şi Federaţ</w:t>
      </w:r>
      <w:r w:rsidRPr="00D472C2">
        <w:rPr>
          <w:rStyle w:val="slitbdy"/>
          <w:rFonts w:ascii="Times New Roman" w:hAnsi="Times New Roman"/>
          <w:sz w:val="24"/>
          <w:szCs w:val="24"/>
        </w:rPr>
        <w:t>ia Sportului Universitar pentru programe sportive der</w:t>
      </w:r>
      <w:r w:rsidR="00152242">
        <w:rPr>
          <w:rStyle w:val="slitbdy"/>
          <w:rFonts w:ascii="Times New Roman" w:hAnsi="Times New Roman"/>
          <w:sz w:val="24"/>
          <w:szCs w:val="24"/>
        </w:rPr>
        <w:t>ulate î</w:t>
      </w:r>
      <w:r w:rsidRPr="00D472C2">
        <w:rPr>
          <w:rStyle w:val="slitbdy"/>
          <w:rFonts w:ascii="Times New Roman" w:hAnsi="Times New Roman"/>
          <w:sz w:val="24"/>
          <w:szCs w:val="24"/>
        </w:rPr>
        <w:t>n raza m</w:t>
      </w:r>
      <w:r w:rsidR="00152242">
        <w:t>unicipiului Timiş</w:t>
      </w:r>
      <w:r w:rsidRPr="00D472C2">
        <w:t>oara</w:t>
      </w:r>
      <w:r w:rsidRPr="00D472C2">
        <w:rPr>
          <w:rStyle w:val="slitbdy"/>
          <w:rFonts w:ascii="Times New Roman" w:hAnsi="Times New Roman"/>
          <w:sz w:val="24"/>
          <w:szCs w:val="24"/>
        </w:rPr>
        <w:t>;</w:t>
      </w:r>
    </w:p>
    <w:p w:rsidR="0097729E" w:rsidRPr="00D472C2" w:rsidRDefault="0097729E" w:rsidP="0097729E">
      <w:pPr>
        <w:autoSpaceDE w:val="0"/>
        <w:autoSpaceDN w:val="0"/>
        <w:adjustRightInd w:val="0"/>
        <w:ind w:firstLine="708"/>
        <w:jc w:val="both"/>
        <w:rPr>
          <w:lang w:val="en-US"/>
        </w:rPr>
      </w:pPr>
      <w:r w:rsidRPr="00D472C2">
        <w:t>4</w:t>
      </w:r>
      <w:r w:rsidR="009A4435" w:rsidRPr="00D472C2">
        <w:t>.</w:t>
      </w:r>
      <w:r w:rsidR="00152242">
        <w:t>federaţii sportive naţ</w:t>
      </w:r>
      <w:r w:rsidRPr="00D472C2">
        <w:t>ionale /</w:t>
      </w:r>
      <w:r w:rsidRPr="00D472C2">
        <w:rPr>
          <w:rStyle w:val="slitbdy"/>
          <w:rFonts w:ascii="Times New Roman" w:hAnsi="Times New Roman"/>
          <w:noProof/>
          <w:sz w:val="24"/>
          <w:szCs w:val="24"/>
        </w:rPr>
        <w:t xml:space="preserve">Comitetul Olimpic </w:t>
      </w:r>
      <w:r w:rsidR="00152242">
        <w:rPr>
          <w:rStyle w:val="slitbdy"/>
          <w:rFonts w:ascii="Times New Roman" w:hAnsi="Times New Roman"/>
          <w:noProof/>
          <w:sz w:val="24"/>
          <w:szCs w:val="24"/>
        </w:rPr>
        <w:t>şi Sportiv Român, alte organizaţii sportive, Direcţia Judeţeană pentru Sport şi Tineret Timiş, Inspectoratul Şcolar Judeţ</w:t>
      </w:r>
      <w:r w:rsidRPr="00D472C2">
        <w:rPr>
          <w:rStyle w:val="slitbdy"/>
          <w:rFonts w:ascii="Times New Roman" w:hAnsi="Times New Roman"/>
          <w:noProof/>
          <w:sz w:val="24"/>
          <w:szCs w:val="24"/>
        </w:rPr>
        <w:t>ean Timi</w:t>
      </w:r>
      <w:r w:rsidR="00152242">
        <w:rPr>
          <w:rStyle w:val="slitbdy"/>
          <w:rFonts w:ascii="Times New Roman" w:hAnsi="Times New Roman"/>
          <w:noProof/>
          <w:sz w:val="24"/>
          <w:szCs w:val="24"/>
        </w:rPr>
        <w:t>ş</w:t>
      </w:r>
      <w:r w:rsidRPr="00D472C2">
        <w:t xml:space="preserve"> pentr</w:t>
      </w:r>
      <w:r w:rsidR="00152242">
        <w:t>u programe sportive de anvergură desfăş</w:t>
      </w:r>
      <w:r w:rsidRPr="00D472C2">
        <w:t xml:space="preserve">urate </w:t>
      </w:r>
      <w:proofErr w:type="spellStart"/>
      <w:r w:rsidRPr="00D472C2">
        <w:rPr>
          <w:lang w:val="en-US"/>
        </w:rPr>
        <w:t>în</w:t>
      </w:r>
      <w:proofErr w:type="spellEnd"/>
      <w:r w:rsidRPr="00D472C2">
        <w:rPr>
          <w:lang w:val="en-US"/>
        </w:rPr>
        <w:t xml:space="preserve"> </w:t>
      </w:r>
      <w:proofErr w:type="spellStart"/>
      <w:r w:rsidRPr="00D472C2">
        <w:rPr>
          <w:lang w:val="en-US"/>
        </w:rPr>
        <w:t>raza</w:t>
      </w:r>
      <w:proofErr w:type="spellEnd"/>
      <w:r w:rsidRPr="00D472C2">
        <w:rPr>
          <w:lang w:val="en-US"/>
        </w:rPr>
        <w:t xml:space="preserve"> </w:t>
      </w:r>
      <w:proofErr w:type="spellStart"/>
      <w:r w:rsidRPr="00D472C2">
        <w:rPr>
          <w:lang w:val="en-US"/>
        </w:rPr>
        <w:t>municipiului</w:t>
      </w:r>
      <w:proofErr w:type="spellEnd"/>
      <w:r w:rsidRPr="00D472C2">
        <w:rPr>
          <w:lang w:val="en-US"/>
        </w:rPr>
        <w:t xml:space="preserve"> </w:t>
      </w:r>
      <w:proofErr w:type="spellStart"/>
      <w:r w:rsidRPr="00D472C2">
        <w:rPr>
          <w:lang w:val="en-US"/>
        </w:rPr>
        <w:t>Timi</w:t>
      </w:r>
      <w:r w:rsidR="00152242">
        <w:rPr>
          <w:rFonts w:hAnsi="Cambria Math"/>
          <w:lang w:val="en-US"/>
        </w:rPr>
        <w:t>ş</w:t>
      </w:r>
      <w:r w:rsidR="00152242">
        <w:rPr>
          <w:lang w:val="en-US"/>
        </w:rPr>
        <w:t>oara</w:t>
      </w:r>
      <w:proofErr w:type="spellEnd"/>
      <w:r w:rsidR="00152242">
        <w:rPr>
          <w:lang w:val="en-US"/>
        </w:rPr>
        <w:t xml:space="preserve">, care </w:t>
      </w:r>
      <w:proofErr w:type="spellStart"/>
      <w:r w:rsidR="00152242">
        <w:rPr>
          <w:lang w:val="en-US"/>
        </w:rPr>
        <w:t>prezinta</w:t>
      </w:r>
      <w:proofErr w:type="spellEnd"/>
      <w:r w:rsidR="00152242">
        <w:rPr>
          <w:lang w:val="en-US"/>
        </w:rPr>
        <w:t xml:space="preserve"> </w:t>
      </w:r>
      <w:proofErr w:type="spellStart"/>
      <w:r w:rsidR="00152242">
        <w:rPr>
          <w:lang w:val="en-US"/>
        </w:rPr>
        <w:t>importanţă</w:t>
      </w:r>
      <w:proofErr w:type="spellEnd"/>
      <w:r w:rsidR="00152242">
        <w:rPr>
          <w:lang w:val="en-US"/>
        </w:rPr>
        <w:t xml:space="preserve"> </w:t>
      </w:r>
      <w:proofErr w:type="spellStart"/>
      <w:r w:rsidR="00152242">
        <w:rPr>
          <w:lang w:val="en-US"/>
        </w:rPr>
        <w:t>pentru</w:t>
      </w:r>
      <w:proofErr w:type="spellEnd"/>
      <w:r w:rsidR="00152242">
        <w:rPr>
          <w:lang w:val="en-US"/>
        </w:rPr>
        <w:t xml:space="preserve"> </w:t>
      </w:r>
      <w:proofErr w:type="spellStart"/>
      <w:r w:rsidR="00152242">
        <w:rPr>
          <w:lang w:val="en-US"/>
        </w:rPr>
        <w:t>comunitatea</w:t>
      </w:r>
      <w:proofErr w:type="spellEnd"/>
      <w:r w:rsidR="00152242">
        <w:rPr>
          <w:lang w:val="en-US"/>
        </w:rPr>
        <w:t xml:space="preserve"> </w:t>
      </w:r>
      <w:proofErr w:type="spellStart"/>
      <w:r w:rsidR="00152242">
        <w:rPr>
          <w:lang w:val="en-US"/>
        </w:rPr>
        <w:t>locală</w:t>
      </w:r>
      <w:proofErr w:type="spellEnd"/>
      <w:r w:rsidRPr="00D472C2">
        <w:rPr>
          <w:lang w:val="en-US"/>
        </w:rPr>
        <w:t>;</w:t>
      </w:r>
    </w:p>
    <w:p w:rsidR="00A11DB1" w:rsidRPr="00D472C2" w:rsidRDefault="00A11DB1" w:rsidP="00167AF9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D472C2">
        <w:rPr>
          <w:rStyle w:val="slitbdy"/>
          <w:rFonts w:ascii="Times New Roman" w:hAnsi="Times New Roman"/>
          <w:sz w:val="24"/>
          <w:szCs w:val="24"/>
        </w:rPr>
        <w:t xml:space="preserve">- </w:t>
      </w:r>
      <w:r w:rsidRPr="00D472C2">
        <w:rPr>
          <w:bCs/>
        </w:rPr>
        <w:t xml:space="preserve">Principii de atribuire a contractelor </w:t>
      </w:r>
      <w:r w:rsidRPr="00D472C2">
        <w:t>de finanţare</w:t>
      </w:r>
      <w:r w:rsidR="0006663C" w:rsidRPr="00D472C2">
        <w:t>;</w:t>
      </w:r>
      <w:r w:rsidRPr="00D472C2">
        <w:rPr>
          <w:bCs/>
        </w:rPr>
        <w:t xml:space="preserve">  </w:t>
      </w:r>
    </w:p>
    <w:p w:rsidR="00A11DB1" w:rsidRPr="00D472C2" w:rsidRDefault="00A11DB1" w:rsidP="00167AF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D472C2">
        <w:rPr>
          <w:rFonts w:eastAsia="Calibri"/>
          <w:lang w:val="en-US"/>
        </w:rPr>
        <w:tab/>
        <w:t xml:space="preserve">- </w:t>
      </w:r>
      <w:r w:rsidRPr="00D472C2">
        <w:rPr>
          <w:bCs/>
        </w:rPr>
        <w:t>Eligibilitatea programelor/ proiectelor/ acţiunilor sportive</w:t>
      </w:r>
      <w:r w:rsidR="0006663C" w:rsidRPr="00D472C2">
        <w:rPr>
          <w:bCs/>
        </w:rPr>
        <w:t>;</w:t>
      </w:r>
    </w:p>
    <w:p w:rsidR="00A11DB1" w:rsidRPr="00D472C2" w:rsidRDefault="00D472C2" w:rsidP="00167AF9">
      <w:pPr>
        <w:autoSpaceDE w:val="0"/>
        <w:autoSpaceDN w:val="0"/>
        <w:adjustRightInd w:val="0"/>
        <w:spacing w:line="276" w:lineRule="auto"/>
        <w:ind w:left="708"/>
        <w:jc w:val="both"/>
      </w:pPr>
      <w:r>
        <w:t xml:space="preserve">- </w:t>
      </w:r>
      <w:r w:rsidR="003F1D67" w:rsidRPr="00D472C2">
        <w:t>Condiţ</w:t>
      </w:r>
      <w:r w:rsidR="00A11DB1" w:rsidRPr="00D472C2">
        <w:t xml:space="preserve">ii privind nivelul de reprezentare </w:t>
      </w:r>
      <w:r w:rsidR="003F1D67" w:rsidRPr="00D472C2">
        <w:t>sportivă a beneficiarilor finanţă</w:t>
      </w:r>
      <w:r w:rsidR="00A11DB1" w:rsidRPr="00D472C2">
        <w:t>rii</w:t>
      </w:r>
      <w:r w:rsidR="0006663C" w:rsidRPr="00D472C2">
        <w:t>;</w:t>
      </w:r>
    </w:p>
    <w:p w:rsidR="00A11DB1" w:rsidRDefault="00A11DB1" w:rsidP="00167AF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D472C2">
        <w:t xml:space="preserve">            - </w:t>
      </w:r>
      <w:r w:rsidR="003F1D67" w:rsidRPr="00D472C2">
        <w:rPr>
          <w:bCs/>
        </w:rPr>
        <w:t>Criterii şi condiţ</w:t>
      </w:r>
      <w:r w:rsidRPr="00D472C2">
        <w:rPr>
          <w:bCs/>
        </w:rPr>
        <w:t>ii de eligibilita</w:t>
      </w:r>
      <w:r w:rsidR="003F1D67" w:rsidRPr="00D472C2">
        <w:rPr>
          <w:bCs/>
        </w:rPr>
        <w:t>te pentru structurile/ organizaţ</w:t>
      </w:r>
      <w:r w:rsidRPr="00D472C2">
        <w:rPr>
          <w:bCs/>
        </w:rPr>
        <w:t>iile sportive</w:t>
      </w:r>
      <w:r w:rsidR="0006663C" w:rsidRPr="00D472C2">
        <w:rPr>
          <w:bCs/>
        </w:rPr>
        <w:t>;</w:t>
      </w:r>
    </w:p>
    <w:p w:rsidR="00376217" w:rsidRDefault="00376217" w:rsidP="00167AF9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376217" w:rsidRDefault="00376217" w:rsidP="00167AF9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376217" w:rsidRPr="00D472C2" w:rsidRDefault="00376217" w:rsidP="00376217">
      <w:pPr>
        <w:tabs>
          <w:tab w:val="left" w:pos="6570"/>
        </w:tabs>
        <w:jc w:val="right"/>
      </w:pPr>
      <w:r w:rsidRPr="00D472C2">
        <w:t>Cod FO53-01, Ver.1</w:t>
      </w:r>
    </w:p>
    <w:p w:rsidR="00376217" w:rsidRDefault="00376217" w:rsidP="00167AF9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376217" w:rsidRPr="00D472C2" w:rsidRDefault="00376217" w:rsidP="00167AF9">
      <w:pPr>
        <w:autoSpaceDE w:val="0"/>
        <w:autoSpaceDN w:val="0"/>
        <w:adjustRightInd w:val="0"/>
        <w:spacing w:line="276" w:lineRule="auto"/>
        <w:jc w:val="both"/>
      </w:pPr>
    </w:p>
    <w:p w:rsidR="00167AF9" w:rsidRDefault="00167AF9" w:rsidP="0097729E">
      <w:pPr>
        <w:spacing w:line="276" w:lineRule="auto"/>
        <w:jc w:val="both"/>
      </w:pPr>
      <w:r w:rsidRPr="00D472C2">
        <w:rPr>
          <w:b/>
        </w:rPr>
        <w:lastRenderedPageBreak/>
        <w:tab/>
      </w:r>
      <w:r w:rsidR="003F1D67" w:rsidRPr="00D472C2">
        <w:t>- Procedura de acordare a finanţă</w:t>
      </w:r>
      <w:r w:rsidR="0097729E" w:rsidRPr="00D472C2">
        <w:t>rii</w:t>
      </w:r>
      <w:r w:rsidRPr="00D472C2">
        <w:t>.</w:t>
      </w:r>
      <w:r w:rsidRPr="00D472C2">
        <w:rPr>
          <w:noProof/>
        </w:rPr>
        <w:t xml:space="preserve"> </w:t>
      </w:r>
      <w:r w:rsidR="003F1D67" w:rsidRPr="00D472C2">
        <w:rPr>
          <w:rStyle w:val="slitbdy"/>
          <w:rFonts w:ascii="Times New Roman" w:hAnsi="Times New Roman"/>
          <w:noProof/>
          <w:sz w:val="24"/>
          <w:szCs w:val="24"/>
        </w:rPr>
        <w:t>Etapele procedurii de selecţ</w:t>
      </w:r>
      <w:r w:rsidR="0097729E" w:rsidRPr="00D472C2">
        <w:rPr>
          <w:rStyle w:val="slitbdy"/>
          <w:rFonts w:ascii="Times New Roman" w:hAnsi="Times New Roman"/>
          <w:noProof/>
          <w:sz w:val="24"/>
          <w:szCs w:val="24"/>
        </w:rPr>
        <w:t>ie de</w:t>
      </w:r>
      <w:r w:rsidRPr="00D472C2">
        <w:rPr>
          <w:rStyle w:val="slitbdy"/>
          <w:rFonts w:ascii="Times New Roman" w:hAnsi="Times New Roman"/>
          <w:noProof/>
          <w:sz w:val="24"/>
          <w:szCs w:val="24"/>
        </w:rPr>
        <w:t xml:space="preserve"> proiecte. Depunerea proiectelor. </w:t>
      </w:r>
      <w:r w:rsidR="003F1D67" w:rsidRPr="00D472C2">
        <w:t>Evaluarea ş</w:t>
      </w:r>
      <w:r w:rsidR="00152242">
        <w:t>i selecţ</w:t>
      </w:r>
      <w:r w:rsidRPr="00D472C2">
        <w:t>ia proiectelor-</w:t>
      </w:r>
      <w:r w:rsidR="00F17A6A" w:rsidRPr="00D472C2">
        <w:t xml:space="preserve"> </w:t>
      </w:r>
      <w:r w:rsidRPr="00D472C2">
        <w:t xml:space="preserve">Criterii de evaluare a proiectelor. </w:t>
      </w:r>
      <w:r w:rsidR="003F1D67" w:rsidRPr="00D472C2">
        <w:t>Comunicarea rezultatelor selecţ</w:t>
      </w:r>
      <w:r w:rsidRPr="00D472C2">
        <w:t>iei de proiecte. Aprobarea de c</w:t>
      </w:r>
      <w:r w:rsidR="0006663C" w:rsidRPr="00D472C2">
        <w:t>ă</w:t>
      </w:r>
      <w:r w:rsidR="003F1D67" w:rsidRPr="00D472C2">
        <w:t>tre consiliul local a contribuţ</w:t>
      </w:r>
      <w:r w:rsidR="00F17A6A" w:rsidRPr="00D472C2">
        <w:t xml:space="preserve">iilor financiare </w:t>
      </w:r>
      <w:r w:rsidRPr="00D472C2">
        <w:t xml:space="preserve">pe proiecte. </w:t>
      </w:r>
    </w:p>
    <w:p w:rsidR="00167AF9" w:rsidRPr="00D472C2" w:rsidRDefault="00566978" w:rsidP="00167AF9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D472C2">
        <w:rPr>
          <w:rFonts w:ascii="Times New Roman" w:hAnsi="Times New Roman"/>
          <w:sz w:val="24"/>
          <w:szCs w:val="24"/>
        </w:rPr>
        <w:t>- Procedura privind încheierea ş</w:t>
      </w:r>
      <w:r w:rsidR="00167AF9" w:rsidRPr="00D472C2">
        <w:rPr>
          <w:rFonts w:ascii="Times New Roman" w:hAnsi="Times New Roman"/>
          <w:sz w:val="24"/>
          <w:szCs w:val="24"/>
        </w:rPr>
        <w:t xml:space="preserve">i derularea contractului de </w:t>
      </w:r>
      <w:r w:rsidR="00167AF9" w:rsidRPr="00D472C2">
        <w:rPr>
          <w:rFonts w:ascii="Times New Roman" w:hAnsi="Times New Roman"/>
          <w:bCs/>
          <w:sz w:val="24"/>
          <w:szCs w:val="24"/>
        </w:rPr>
        <w:t>finanţare</w:t>
      </w:r>
      <w:r w:rsidR="0006663C" w:rsidRPr="00D472C2">
        <w:rPr>
          <w:rFonts w:ascii="Times New Roman" w:hAnsi="Times New Roman"/>
          <w:bCs/>
          <w:sz w:val="24"/>
          <w:szCs w:val="24"/>
        </w:rPr>
        <w:t>;</w:t>
      </w:r>
    </w:p>
    <w:p w:rsidR="009A4435" w:rsidRPr="00D472C2" w:rsidRDefault="00F53928" w:rsidP="00D472C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72C2">
        <w:rPr>
          <w:rFonts w:ascii="Times New Roman" w:hAnsi="Times New Roman"/>
          <w:bCs/>
          <w:sz w:val="24"/>
          <w:szCs w:val="24"/>
        </w:rPr>
        <w:t>- Procedura de raportare şi control.</w:t>
      </w:r>
      <w:r w:rsidR="00CF4DD2" w:rsidRPr="00D472C2">
        <w:rPr>
          <w:rFonts w:ascii="Times New Roman" w:hAnsi="Times New Roman"/>
          <w:bCs/>
          <w:sz w:val="24"/>
          <w:szCs w:val="24"/>
        </w:rPr>
        <w:t xml:space="preserve"> </w:t>
      </w:r>
    </w:p>
    <w:p w:rsidR="008E5ADA" w:rsidRPr="00D472C2" w:rsidRDefault="00CF4DD2" w:rsidP="00D472C2">
      <w:pPr>
        <w:autoSpaceDE w:val="0"/>
        <w:autoSpaceDN w:val="0"/>
        <w:adjustRightInd w:val="0"/>
        <w:jc w:val="both"/>
        <w:rPr>
          <w:bCs/>
        </w:rPr>
      </w:pPr>
      <w:r w:rsidRPr="00D472C2">
        <w:t>Regulamentul propus are urmă</w:t>
      </w:r>
      <w:r w:rsidR="008E5ADA" w:rsidRPr="00D472C2">
        <w:t>toarele anexe:</w:t>
      </w:r>
    </w:p>
    <w:p w:rsidR="008E5ADA" w:rsidRPr="00D472C2" w:rsidRDefault="00CF4DD2" w:rsidP="008E5ADA">
      <w:pPr>
        <w:jc w:val="both"/>
        <w:rPr>
          <w:rFonts w:eastAsia="Calibri"/>
        </w:rPr>
      </w:pPr>
      <w:r w:rsidRPr="00D472C2">
        <w:rPr>
          <w:rFonts w:eastAsia="Calibri"/>
        </w:rPr>
        <w:t xml:space="preserve">       - </w:t>
      </w:r>
      <w:r w:rsidR="00FE023B" w:rsidRPr="00D472C2">
        <w:rPr>
          <w:rFonts w:eastAsia="Calibri"/>
        </w:rPr>
        <w:t>Anexa 1</w:t>
      </w:r>
      <w:r w:rsidR="00F17A6A" w:rsidRPr="00D472C2">
        <w:rPr>
          <w:rFonts w:eastAsia="Calibri"/>
        </w:rPr>
        <w:t>-</w:t>
      </w:r>
      <w:r w:rsidR="00FE023B" w:rsidRPr="00D472C2">
        <w:rPr>
          <w:rFonts w:eastAsia="Calibri"/>
        </w:rPr>
        <w:t xml:space="preserve"> D</w:t>
      </w:r>
      <w:r w:rsidR="008E5ADA" w:rsidRPr="00D472C2">
        <w:rPr>
          <w:rFonts w:eastAsia="Calibri"/>
        </w:rPr>
        <w:t>os</w:t>
      </w:r>
      <w:r w:rsidRPr="00D472C2">
        <w:rPr>
          <w:rFonts w:eastAsia="Calibri"/>
        </w:rPr>
        <w:t xml:space="preserve">arul cu documentele privind </w:t>
      </w:r>
      <w:r w:rsidR="00566978" w:rsidRPr="00D472C2">
        <w:rPr>
          <w:rFonts w:eastAsia="Calibri"/>
        </w:rPr>
        <w:t>susţinerea finanţării( Cererea de finanţ</w:t>
      </w:r>
      <w:r w:rsidRPr="00D472C2">
        <w:rPr>
          <w:rFonts w:eastAsia="Calibri"/>
        </w:rPr>
        <w:t>are a solicitantului solicită</w:t>
      </w:r>
      <w:r w:rsidR="008E5ADA" w:rsidRPr="00D472C2">
        <w:rPr>
          <w:rFonts w:eastAsia="Calibri"/>
        </w:rPr>
        <w:t>rii, alte documente necesare pentru eligibilitate);</w:t>
      </w:r>
    </w:p>
    <w:p w:rsidR="0098799B" w:rsidRPr="00D472C2" w:rsidRDefault="008E5ADA" w:rsidP="00F17A6A">
      <w:pPr>
        <w:jc w:val="both"/>
        <w:rPr>
          <w:rFonts w:eastAsia="Calibri"/>
        </w:rPr>
      </w:pPr>
      <w:r w:rsidRPr="00D472C2">
        <w:rPr>
          <w:rFonts w:eastAsia="Calibri"/>
        </w:rPr>
        <w:t xml:space="preserve">       - </w:t>
      </w:r>
      <w:r w:rsidR="00FE023B" w:rsidRPr="00D472C2">
        <w:rPr>
          <w:rFonts w:eastAsia="Calibri"/>
        </w:rPr>
        <w:t>Anexa 2</w:t>
      </w:r>
      <w:r w:rsidR="001B3D4B" w:rsidRPr="00D472C2">
        <w:rPr>
          <w:rFonts w:eastAsia="Calibri"/>
        </w:rPr>
        <w:t>.</w:t>
      </w:r>
      <w:r w:rsidR="00FE023B" w:rsidRPr="00D472C2">
        <w:rPr>
          <w:rFonts w:eastAsia="Calibri"/>
        </w:rPr>
        <w:t xml:space="preserve"> C</w:t>
      </w:r>
      <w:r w:rsidR="00CF4DD2" w:rsidRPr="00D472C2">
        <w:rPr>
          <w:rFonts w:eastAsia="Calibri"/>
        </w:rPr>
        <w:t xml:space="preserve">ontractul </w:t>
      </w:r>
      <w:r w:rsidR="001B3D4B" w:rsidRPr="00D472C2">
        <w:rPr>
          <w:rFonts w:eastAsia="Calibri"/>
        </w:rPr>
        <w:t xml:space="preserve">cadru </w:t>
      </w:r>
      <w:r w:rsidR="00566978" w:rsidRPr="00D472C2">
        <w:rPr>
          <w:rFonts w:eastAsia="Calibri"/>
        </w:rPr>
        <w:t>de finanţ</w:t>
      </w:r>
      <w:r w:rsidRPr="00D472C2">
        <w:rPr>
          <w:rFonts w:eastAsia="Calibri"/>
        </w:rPr>
        <w:t>are, cu anexele proprii: Anexa 2.1</w:t>
      </w:r>
      <w:r w:rsidR="00566978" w:rsidRPr="00D472C2">
        <w:rPr>
          <w:rFonts w:eastAsia="Calibri"/>
        </w:rPr>
        <w:t>-acţ</w:t>
      </w:r>
      <w:r w:rsidRPr="00D472C2">
        <w:rPr>
          <w:rFonts w:eastAsia="Calibri"/>
        </w:rPr>
        <w:t>iunile /</w:t>
      </w:r>
      <w:r w:rsidR="00566978" w:rsidRPr="00D472C2">
        <w:rPr>
          <w:rFonts w:eastAsia="Calibri"/>
        </w:rPr>
        <w:t>activităţ</w:t>
      </w:r>
      <w:r w:rsidRPr="00D472C2">
        <w:rPr>
          <w:rFonts w:eastAsia="Calibri"/>
        </w:rPr>
        <w:t xml:space="preserve">ile din cadrul programului/proiectului sportiv; </w:t>
      </w:r>
    </w:p>
    <w:p w:rsidR="001B3D4B" w:rsidRDefault="00566978" w:rsidP="008E5ADA">
      <w:pPr>
        <w:jc w:val="both"/>
        <w:rPr>
          <w:rFonts w:eastAsia="Calibri"/>
        </w:rPr>
      </w:pPr>
      <w:r w:rsidRPr="00D472C2">
        <w:rPr>
          <w:rFonts w:eastAsia="Calibri"/>
        </w:rPr>
        <w:t>Anexa 2.2</w:t>
      </w:r>
      <w:r w:rsidR="00F17A6A" w:rsidRPr="00D472C2">
        <w:rPr>
          <w:rFonts w:eastAsia="Calibri"/>
        </w:rPr>
        <w:t xml:space="preserve">- </w:t>
      </w:r>
      <w:r w:rsidRPr="00D472C2">
        <w:rPr>
          <w:rFonts w:eastAsia="Calibri"/>
        </w:rPr>
        <w:t>Anexa cu bugetul acţiunilor/activităţ</w:t>
      </w:r>
      <w:r w:rsidR="008E5ADA" w:rsidRPr="00D472C2">
        <w:rPr>
          <w:rFonts w:eastAsia="Calibri"/>
        </w:rPr>
        <w:t>ilor din cadrul programului/proiectului sportiv Anexa 2.3</w:t>
      </w:r>
      <w:r w:rsidR="00FE023B" w:rsidRPr="00D472C2">
        <w:rPr>
          <w:rFonts w:eastAsia="Calibri"/>
        </w:rPr>
        <w:t>-</w:t>
      </w:r>
      <w:r w:rsidR="00F17A6A" w:rsidRPr="00D472C2">
        <w:rPr>
          <w:rFonts w:eastAsia="Calibri"/>
        </w:rPr>
        <w:t xml:space="preserve"> </w:t>
      </w:r>
      <w:r w:rsidR="00FE023B" w:rsidRPr="00D472C2">
        <w:rPr>
          <w:rFonts w:eastAsia="Calibri"/>
        </w:rPr>
        <w:t>O</w:t>
      </w:r>
      <w:r w:rsidRPr="00D472C2">
        <w:rPr>
          <w:rFonts w:eastAsia="Calibri"/>
        </w:rPr>
        <w:t>biective ş</w:t>
      </w:r>
      <w:r w:rsidR="008E5ADA" w:rsidRPr="00D472C2">
        <w:rPr>
          <w:rFonts w:eastAsia="Calibri"/>
        </w:rPr>
        <w:t>i indicatori ai programului/ proiectului</w:t>
      </w:r>
      <w:r w:rsidRPr="00D472C2">
        <w:rPr>
          <w:rFonts w:eastAsia="Calibri"/>
        </w:rPr>
        <w:t xml:space="preserve"> </w:t>
      </w:r>
      <w:r w:rsidR="008E5ADA" w:rsidRPr="00D472C2">
        <w:rPr>
          <w:rFonts w:eastAsia="Calibri"/>
        </w:rPr>
        <w:t>sportiv; Anexa 2.4</w:t>
      </w:r>
      <w:r w:rsidRPr="00D472C2">
        <w:rPr>
          <w:rFonts w:eastAsia="Calibri"/>
        </w:rPr>
        <w:t>-</w:t>
      </w:r>
      <w:r w:rsidR="00F17A6A" w:rsidRPr="00D472C2">
        <w:rPr>
          <w:rFonts w:eastAsia="Calibri"/>
        </w:rPr>
        <w:t xml:space="preserve"> </w:t>
      </w:r>
      <w:r w:rsidRPr="00D472C2">
        <w:rPr>
          <w:rFonts w:eastAsia="Calibri"/>
        </w:rPr>
        <w:t>Bugetul de venituri ş</w:t>
      </w:r>
      <w:r w:rsidR="008E5ADA" w:rsidRPr="00D472C2">
        <w:rPr>
          <w:rFonts w:eastAsia="Calibri"/>
        </w:rPr>
        <w:t>i cheltuieli ai programului/ proiectului sportiv.</w:t>
      </w:r>
    </w:p>
    <w:p w:rsidR="009A4435" w:rsidRPr="00D472C2" w:rsidRDefault="00F17A6A" w:rsidP="00D472C2">
      <w:pPr>
        <w:ind w:firstLine="360"/>
        <w:jc w:val="both"/>
        <w:rPr>
          <w:lang w:val="fr-FR"/>
        </w:rPr>
      </w:pPr>
      <w:r w:rsidRPr="00D472C2">
        <w:t>-</w:t>
      </w:r>
      <w:r w:rsidR="00376217">
        <w:t xml:space="preserve"> </w:t>
      </w:r>
      <w:r w:rsidR="008E5ADA" w:rsidRPr="00D472C2">
        <w:t>Anexa 3</w:t>
      </w:r>
      <w:r w:rsidR="00FE023B" w:rsidRPr="00D472C2">
        <w:t>- C</w:t>
      </w:r>
      <w:r w:rsidR="008E5ADA" w:rsidRPr="00D472C2">
        <w:t xml:space="preserve">ategorii de cheltuieli </w:t>
      </w:r>
      <w:proofErr w:type="spellStart"/>
      <w:r w:rsidR="008E5ADA" w:rsidRPr="00D472C2">
        <w:rPr>
          <w:lang w:val="fr-FR"/>
        </w:rPr>
        <w:t>specifice</w:t>
      </w:r>
      <w:proofErr w:type="spellEnd"/>
      <w:r w:rsidR="008E5ADA" w:rsidRPr="00D472C2">
        <w:rPr>
          <w:lang w:val="fr-FR"/>
        </w:rPr>
        <w:t xml:space="preserve"> </w:t>
      </w:r>
      <w:r w:rsidR="008E5ADA" w:rsidRPr="00D472C2">
        <w:t>şi, după caz, cuantumurile acestora</w:t>
      </w:r>
      <w:r w:rsidR="008E5ADA" w:rsidRPr="00D472C2">
        <w:rPr>
          <w:lang w:val="fr-FR"/>
        </w:rPr>
        <w:t xml:space="preserve">, ce se pot </w:t>
      </w:r>
      <w:proofErr w:type="spellStart"/>
      <w:r w:rsidR="008E5ADA" w:rsidRPr="00D472C2">
        <w:rPr>
          <w:lang w:val="fr-FR"/>
        </w:rPr>
        <w:t>efectua</w:t>
      </w:r>
      <w:proofErr w:type="spellEnd"/>
      <w:r w:rsidR="008E5ADA" w:rsidRPr="00D472C2">
        <w:rPr>
          <w:lang w:val="fr-FR"/>
        </w:rPr>
        <w:t xml:space="preserve"> </w:t>
      </w:r>
      <w:proofErr w:type="spellStart"/>
      <w:r w:rsidR="008E5ADA" w:rsidRPr="00D472C2">
        <w:rPr>
          <w:lang w:val="fr-FR"/>
        </w:rPr>
        <w:t>din</w:t>
      </w:r>
      <w:proofErr w:type="spellEnd"/>
      <w:r w:rsidR="008E5ADA" w:rsidRPr="00D472C2">
        <w:rPr>
          <w:lang w:val="fr-FR"/>
        </w:rPr>
        <w:t xml:space="preserve"> </w:t>
      </w:r>
      <w:proofErr w:type="spellStart"/>
      <w:r w:rsidR="008E5ADA" w:rsidRPr="00D472C2">
        <w:rPr>
          <w:lang w:val="fr-FR"/>
        </w:rPr>
        <w:t>contrib</w:t>
      </w:r>
      <w:r w:rsidR="00566978" w:rsidRPr="00D472C2">
        <w:rPr>
          <w:lang w:val="fr-FR"/>
        </w:rPr>
        <w:t>uţ</w:t>
      </w:r>
      <w:r w:rsidR="00FE023B" w:rsidRPr="00D472C2">
        <w:rPr>
          <w:lang w:val="fr-FR"/>
        </w:rPr>
        <w:t>ia</w:t>
      </w:r>
      <w:proofErr w:type="spellEnd"/>
      <w:r w:rsidR="00FE023B" w:rsidRPr="00D472C2">
        <w:rPr>
          <w:lang w:val="fr-FR"/>
        </w:rPr>
        <w:t xml:space="preserve"> </w:t>
      </w:r>
      <w:proofErr w:type="spellStart"/>
      <w:r w:rsidR="00FE023B" w:rsidRPr="00D472C2">
        <w:rPr>
          <w:lang w:val="fr-FR"/>
        </w:rPr>
        <w:t>financiară</w:t>
      </w:r>
      <w:proofErr w:type="spellEnd"/>
      <w:r w:rsidR="008E5ADA" w:rsidRPr="00D472C2">
        <w:rPr>
          <w:lang w:val="fr-FR"/>
        </w:rPr>
        <w:t xml:space="preserve"> de la </w:t>
      </w:r>
      <w:proofErr w:type="spellStart"/>
      <w:r w:rsidR="008E5ADA" w:rsidRPr="00D472C2">
        <w:rPr>
          <w:lang w:val="fr-FR"/>
        </w:rPr>
        <w:t>bugetul</w:t>
      </w:r>
      <w:proofErr w:type="spellEnd"/>
      <w:r w:rsidR="008E5ADA" w:rsidRPr="00D472C2">
        <w:rPr>
          <w:lang w:val="fr-FR"/>
        </w:rPr>
        <w:t xml:space="preserve"> local, </w:t>
      </w:r>
      <w:proofErr w:type="spellStart"/>
      <w:r w:rsidR="008E5ADA" w:rsidRPr="00D472C2">
        <w:rPr>
          <w:lang w:val="fr-FR"/>
        </w:rPr>
        <w:t>pentru</w:t>
      </w:r>
      <w:proofErr w:type="spellEnd"/>
      <w:r w:rsidR="008E5ADA" w:rsidRPr="00D472C2">
        <w:rPr>
          <w:lang w:val="fr-FR"/>
        </w:rPr>
        <w:t xml:space="preserve"> </w:t>
      </w:r>
      <w:proofErr w:type="spellStart"/>
      <w:r w:rsidR="008E5ADA" w:rsidRPr="00D472C2">
        <w:rPr>
          <w:lang w:val="fr-FR"/>
        </w:rPr>
        <w:t>realiza</w:t>
      </w:r>
      <w:r w:rsidR="00566978" w:rsidRPr="00D472C2">
        <w:rPr>
          <w:lang w:val="fr-FR"/>
        </w:rPr>
        <w:t>rea</w:t>
      </w:r>
      <w:proofErr w:type="spellEnd"/>
      <w:r w:rsidR="00566978" w:rsidRPr="00D472C2">
        <w:rPr>
          <w:lang w:val="fr-FR"/>
        </w:rPr>
        <w:t xml:space="preserve"> </w:t>
      </w:r>
      <w:proofErr w:type="spellStart"/>
      <w:r w:rsidR="00566978" w:rsidRPr="00D472C2">
        <w:rPr>
          <w:lang w:val="fr-FR"/>
        </w:rPr>
        <w:t>programelor</w:t>
      </w:r>
      <w:proofErr w:type="spellEnd"/>
      <w:r w:rsidR="00566978" w:rsidRPr="00D472C2">
        <w:rPr>
          <w:lang w:val="fr-FR"/>
        </w:rPr>
        <w:t xml:space="preserve">/ </w:t>
      </w:r>
      <w:proofErr w:type="spellStart"/>
      <w:r w:rsidR="00566978" w:rsidRPr="00D472C2">
        <w:rPr>
          <w:lang w:val="fr-FR"/>
        </w:rPr>
        <w:t>proiectelor</w:t>
      </w:r>
      <w:proofErr w:type="spellEnd"/>
      <w:r w:rsidR="00566978" w:rsidRPr="00D472C2">
        <w:rPr>
          <w:lang w:val="fr-FR"/>
        </w:rPr>
        <w:t>/</w:t>
      </w:r>
      <w:proofErr w:type="spellStart"/>
      <w:r w:rsidR="00566978" w:rsidRPr="00D472C2">
        <w:rPr>
          <w:lang w:val="fr-FR"/>
        </w:rPr>
        <w:t>acţ</w:t>
      </w:r>
      <w:r w:rsidR="00FE023B" w:rsidRPr="00D472C2">
        <w:rPr>
          <w:lang w:val="fr-FR"/>
        </w:rPr>
        <w:t>iunilor</w:t>
      </w:r>
      <w:proofErr w:type="spellEnd"/>
      <w:r w:rsidR="00FE023B" w:rsidRPr="00D472C2">
        <w:rPr>
          <w:lang w:val="fr-FR"/>
        </w:rPr>
        <w:t xml:space="preserve"> sportive, de </w:t>
      </w:r>
      <w:proofErr w:type="spellStart"/>
      <w:r w:rsidR="00FE023B" w:rsidRPr="00D472C2">
        <w:rPr>
          <w:lang w:val="fr-FR"/>
        </w:rPr>
        <w:t>că</w:t>
      </w:r>
      <w:r w:rsidR="008E5ADA" w:rsidRPr="00D472C2">
        <w:rPr>
          <w:lang w:val="fr-FR"/>
        </w:rPr>
        <w:t>tre</w:t>
      </w:r>
      <w:proofErr w:type="spellEnd"/>
      <w:r w:rsidR="008E5ADA" w:rsidRPr="00D472C2">
        <w:rPr>
          <w:lang w:val="fr-FR"/>
        </w:rPr>
        <w:t xml:space="preserve"> structura </w:t>
      </w:r>
      <w:proofErr w:type="spellStart"/>
      <w:r w:rsidR="008E5ADA" w:rsidRPr="00D472C2">
        <w:rPr>
          <w:lang w:val="fr-FR"/>
        </w:rPr>
        <w:t>sportiv</w:t>
      </w:r>
      <w:r w:rsidR="00566978" w:rsidRPr="00D472C2">
        <w:rPr>
          <w:lang w:val="fr-FR"/>
        </w:rPr>
        <w:t>ă</w:t>
      </w:r>
      <w:proofErr w:type="spellEnd"/>
      <w:r w:rsidR="00566978" w:rsidRPr="00D472C2">
        <w:rPr>
          <w:lang w:val="fr-FR"/>
        </w:rPr>
        <w:t>/</w:t>
      </w:r>
      <w:proofErr w:type="spellStart"/>
      <w:r w:rsidR="00566978" w:rsidRPr="00D472C2">
        <w:rPr>
          <w:lang w:val="fr-FR"/>
        </w:rPr>
        <w:t>asociaţia</w:t>
      </w:r>
      <w:proofErr w:type="spellEnd"/>
      <w:r w:rsidR="00566978" w:rsidRPr="00D472C2">
        <w:rPr>
          <w:lang w:val="fr-FR"/>
        </w:rPr>
        <w:t>/</w:t>
      </w:r>
      <w:proofErr w:type="spellStart"/>
      <w:r w:rsidR="00566978" w:rsidRPr="00D472C2">
        <w:rPr>
          <w:lang w:val="fr-FR"/>
        </w:rPr>
        <w:t>fundaţ</w:t>
      </w:r>
      <w:r w:rsidR="00FE023B" w:rsidRPr="00D472C2">
        <w:rPr>
          <w:lang w:val="fr-FR"/>
        </w:rPr>
        <w:t>ia</w:t>
      </w:r>
      <w:proofErr w:type="spellEnd"/>
      <w:r w:rsidR="00FE023B" w:rsidRPr="00D472C2">
        <w:rPr>
          <w:lang w:val="fr-FR"/>
        </w:rPr>
        <w:t xml:space="preserve"> ca</w:t>
      </w:r>
      <w:r w:rsidR="00566978" w:rsidRPr="00D472C2">
        <w:rPr>
          <w:lang w:val="fr-FR"/>
        </w:rPr>
        <w:t xml:space="preserve">re </w:t>
      </w:r>
      <w:proofErr w:type="spellStart"/>
      <w:r w:rsidR="00566978" w:rsidRPr="00D472C2">
        <w:rPr>
          <w:lang w:val="fr-FR"/>
        </w:rPr>
        <w:t>încheie</w:t>
      </w:r>
      <w:proofErr w:type="spellEnd"/>
      <w:r w:rsidR="00566978" w:rsidRPr="00D472C2">
        <w:rPr>
          <w:lang w:val="fr-FR"/>
        </w:rPr>
        <w:t xml:space="preserve"> un </w:t>
      </w:r>
      <w:proofErr w:type="spellStart"/>
      <w:r w:rsidR="00566978" w:rsidRPr="00D472C2">
        <w:rPr>
          <w:lang w:val="fr-FR"/>
        </w:rPr>
        <w:t>contract</w:t>
      </w:r>
      <w:proofErr w:type="spellEnd"/>
      <w:r w:rsidR="00566978" w:rsidRPr="00D472C2">
        <w:rPr>
          <w:lang w:val="fr-FR"/>
        </w:rPr>
        <w:t xml:space="preserve"> de </w:t>
      </w:r>
      <w:proofErr w:type="spellStart"/>
      <w:r w:rsidR="00566978" w:rsidRPr="00D472C2">
        <w:rPr>
          <w:lang w:val="fr-FR"/>
        </w:rPr>
        <w:t>finanţ</w:t>
      </w:r>
      <w:r w:rsidR="008E5ADA" w:rsidRPr="00D472C2">
        <w:rPr>
          <w:lang w:val="fr-FR"/>
        </w:rPr>
        <w:t>are</w:t>
      </w:r>
      <w:proofErr w:type="spellEnd"/>
      <w:r w:rsidR="00FE023B" w:rsidRPr="00D472C2">
        <w:rPr>
          <w:lang w:val="fr-FR"/>
        </w:rPr>
        <w:t xml:space="preserve"> </w:t>
      </w:r>
      <w:proofErr w:type="spellStart"/>
      <w:r w:rsidR="00FE023B" w:rsidRPr="00D472C2">
        <w:rPr>
          <w:lang w:val="fr-FR"/>
        </w:rPr>
        <w:t>ne</w:t>
      </w:r>
      <w:r w:rsidR="00566978" w:rsidRPr="00D472C2">
        <w:rPr>
          <w:lang w:val="fr-FR"/>
        </w:rPr>
        <w:t>rambursabilă</w:t>
      </w:r>
      <w:proofErr w:type="spellEnd"/>
      <w:r w:rsidR="00566978" w:rsidRPr="00D472C2">
        <w:rPr>
          <w:lang w:val="fr-FR"/>
        </w:rPr>
        <w:t xml:space="preserve"> </w:t>
      </w:r>
      <w:proofErr w:type="spellStart"/>
      <w:r w:rsidR="00566978" w:rsidRPr="00D472C2">
        <w:rPr>
          <w:lang w:val="fr-FR"/>
        </w:rPr>
        <w:t>cu</w:t>
      </w:r>
      <w:proofErr w:type="spellEnd"/>
      <w:r w:rsidR="00566978" w:rsidRPr="00D472C2">
        <w:rPr>
          <w:lang w:val="fr-FR"/>
        </w:rPr>
        <w:t xml:space="preserve"> </w:t>
      </w:r>
      <w:proofErr w:type="spellStart"/>
      <w:r w:rsidR="00566978" w:rsidRPr="00D472C2">
        <w:rPr>
          <w:lang w:val="fr-FR"/>
        </w:rPr>
        <w:t>Municipiul</w:t>
      </w:r>
      <w:proofErr w:type="spellEnd"/>
      <w:r w:rsidR="00566978" w:rsidRPr="00D472C2">
        <w:rPr>
          <w:lang w:val="fr-FR"/>
        </w:rPr>
        <w:t xml:space="preserve"> Timiş</w:t>
      </w:r>
      <w:r w:rsidR="008E5ADA" w:rsidRPr="00D472C2">
        <w:rPr>
          <w:lang w:val="fr-FR"/>
        </w:rPr>
        <w:t>oara.</w:t>
      </w:r>
      <w:r w:rsidRPr="00D472C2">
        <w:rPr>
          <w:lang w:val="fr-FR"/>
        </w:rPr>
        <w:t xml:space="preserve"> </w:t>
      </w:r>
      <w:proofErr w:type="spellStart"/>
      <w:r w:rsidR="00566978" w:rsidRPr="00D472C2">
        <w:rPr>
          <w:lang w:val="fr-FR"/>
        </w:rPr>
        <w:t>Anexa</w:t>
      </w:r>
      <w:proofErr w:type="spellEnd"/>
      <w:r w:rsidR="00566978" w:rsidRPr="00D472C2">
        <w:rPr>
          <w:lang w:val="fr-FR"/>
        </w:rPr>
        <w:t xml:space="preserve"> este </w:t>
      </w:r>
      <w:proofErr w:type="spellStart"/>
      <w:r w:rsidR="00566978" w:rsidRPr="00D472C2">
        <w:rPr>
          <w:lang w:val="fr-FR"/>
        </w:rPr>
        <w:t>elaborată</w:t>
      </w:r>
      <w:proofErr w:type="spellEnd"/>
      <w:r w:rsidR="00566978" w:rsidRPr="00D472C2">
        <w:rPr>
          <w:lang w:val="fr-FR"/>
        </w:rPr>
        <w:t xml:space="preserve"> </w:t>
      </w:r>
      <w:proofErr w:type="spellStart"/>
      <w:r w:rsidR="00566978" w:rsidRPr="00D472C2">
        <w:rPr>
          <w:lang w:val="fr-FR"/>
        </w:rPr>
        <w:t>ţinâ</w:t>
      </w:r>
      <w:r w:rsidR="001B3D4B" w:rsidRPr="00D472C2">
        <w:rPr>
          <w:lang w:val="fr-FR"/>
        </w:rPr>
        <w:t>nd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cont</w:t>
      </w:r>
      <w:proofErr w:type="spellEnd"/>
      <w:r w:rsidR="001B3D4B" w:rsidRPr="00D472C2">
        <w:rPr>
          <w:lang w:val="fr-FR"/>
        </w:rPr>
        <w:t xml:space="preserve"> de </w:t>
      </w:r>
      <w:proofErr w:type="spellStart"/>
      <w:r w:rsidR="001B3D4B" w:rsidRPr="00D472C2">
        <w:rPr>
          <w:lang w:val="fr-FR"/>
        </w:rPr>
        <w:t>prevederile</w:t>
      </w:r>
      <w:proofErr w:type="spellEnd"/>
      <w:r w:rsidR="001B3D4B" w:rsidRPr="00D472C2">
        <w:rPr>
          <w:lang w:val="fr-FR"/>
        </w:rPr>
        <w:t xml:space="preserve"> HG 1447/2007 </w:t>
      </w:r>
      <w:proofErr w:type="spellStart"/>
      <w:r w:rsidR="001B3D4B" w:rsidRPr="00D472C2">
        <w:rPr>
          <w:lang w:val="fr-FR"/>
        </w:rPr>
        <w:t>privind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aprobarea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Normelor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financiare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pentru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activitatea</w:t>
      </w:r>
      <w:proofErr w:type="spellEnd"/>
      <w:r w:rsidR="001B3D4B" w:rsidRPr="00D472C2">
        <w:rPr>
          <w:lang w:val="fr-FR"/>
        </w:rPr>
        <w:t xml:space="preserve"> </w:t>
      </w:r>
      <w:proofErr w:type="spellStart"/>
      <w:r w:rsidR="001B3D4B" w:rsidRPr="00D472C2">
        <w:rPr>
          <w:lang w:val="fr-FR"/>
        </w:rPr>
        <w:t>sportiv</w:t>
      </w:r>
      <w:r w:rsidR="00566978" w:rsidRPr="00D472C2">
        <w:rPr>
          <w:lang w:val="fr-FR"/>
        </w:rPr>
        <w:t>ă</w:t>
      </w:r>
      <w:proofErr w:type="spellEnd"/>
      <w:r w:rsidR="00566978" w:rsidRPr="00D472C2">
        <w:rPr>
          <w:lang w:val="fr-FR"/>
        </w:rPr>
        <w:t xml:space="preserve">, </w:t>
      </w:r>
      <w:proofErr w:type="spellStart"/>
      <w:r w:rsidR="00566978" w:rsidRPr="00D472C2">
        <w:rPr>
          <w:lang w:val="fr-FR"/>
        </w:rPr>
        <w:t>actualizată</w:t>
      </w:r>
      <w:proofErr w:type="spellEnd"/>
      <w:r w:rsidR="001B3D4B" w:rsidRPr="00D472C2">
        <w:rPr>
          <w:lang w:val="fr-FR"/>
        </w:rPr>
        <w:t>.</w:t>
      </w:r>
    </w:p>
    <w:p w:rsidR="00671A40" w:rsidRPr="00D472C2" w:rsidRDefault="00566978" w:rsidP="00154304">
      <w:pPr>
        <w:pStyle w:val="Footer"/>
        <w:tabs>
          <w:tab w:val="clear" w:pos="4320"/>
          <w:tab w:val="clear" w:pos="8640"/>
        </w:tabs>
        <w:ind w:right="-360" w:firstLine="360"/>
        <w:jc w:val="both"/>
      </w:pPr>
      <w:proofErr w:type="spellStart"/>
      <w:r w:rsidRPr="00D472C2">
        <w:rPr>
          <w:rFonts w:eastAsia="Calibri"/>
        </w:rPr>
        <w:t>Având</w:t>
      </w:r>
      <w:proofErr w:type="spellEnd"/>
      <w:r w:rsidRPr="00D472C2">
        <w:rPr>
          <w:rFonts w:eastAsia="Calibri"/>
        </w:rPr>
        <w:t xml:space="preserve"> </w:t>
      </w:r>
      <w:proofErr w:type="spellStart"/>
      <w:r w:rsidRPr="00D472C2">
        <w:rPr>
          <w:rFonts w:eastAsia="Calibri"/>
        </w:rPr>
        <w:t>î</w:t>
      </w:r>
      <w:r w:rsidR="001B3D4B" w:rsidRPr="00D472C2">
        <w:rPr>
          <w:rFonts w:eastAsia="Calibri"/>
        </w:rPr>
        <w:t>n</w:t>
      </w:r>
      <w:proofErr w:type="spellEnd"/>
      <w:r w:rsidR="001B3D4B" w:rsidRPr="00D472C2">
        <w:rPr>
          <w:rFonts w:eastAsia="Calibri"/>
        </w:rPr>
        <w:t xml:space="preserve"> </w:t>
      </w:r>
      <w:proofErr w:type="spellStart"/>
      <w:r w:rsidR="001B3D4B" w:rsidRPr="00D472C2">
        <w:rPr>
          <w:rFonts w:eastAsia="Calibri"/>
        </w:rPr>
        <w:t>vedere</w:t>
      </w:r>
      <w:proofErr w:type="spellEnd"/>
      <w:r w:rsidR="001B3D4B" w:rsidRPr="00D472C2">
        <w:rPr>
          <w:rFonts w:eastAsia="Calibri"/>
        </w:rPr>
        <w:t xml:space="preserve"> </w:t>
      </w:r>
      <w:proofErr w:type="spellStart"/>
      <w:r w:rsidR="001B3D4B" w:rsidRPr="00D472C2">
        <w:rPr>
          <w:rFonts w:eastAsia="Calibri"/>
        </w:rPr>
        <w:t>cele</w:t>
      </w:r>
      <w:proofErr w:type="spellEnd"/>
      <w:r w:rsidR="001B3D4B" w:rsidRPr="00D472C2">
        <w:rPr>
          <w:rFonts w:eastAsia="Calibri"/>
        </w:rPr>
        <w:t xml:space="preserve"> </w:t>
      </w:r>
      <w:proofErr w:type="spellStart"/>
      <w:r w:rsidR="001B3D4B" w:rsidRPr="00D472C2">
        <w:rPr>
          <w:rFonts w:eastAsia="Calibri"/>
        </w:rPr>
        <w:t>expuse</w:t>
      </w:r>
      <w:proofErr w:type="spellEnd"/>
      <w:r w:rsidR="001B3D4B" w:rsidRPr="00D472C2">
        <w:rPr>
          <w:rFonts w:eastAsia="Calibri"/>
        </w:rPr>
        <w:t xml:space="preserve"> </w:t>
      </w:r>
      <w:proofErr w:type="spellStart"/>
      <w:r w:rsidR="001B3D4B" w:rsidRPr="00D472C2">
        <w:rPr>
          <w:rFonts w:eastAsia="Calibri"/>
        </w:rPr>
        <w:t>mai</w:t>
      </w:r>
      <w:proofErr w:type="spellEnd"/>
      <w:r w:rsidR="001B3D4B" w:rsidRPr="00D472C2">
        <w:rPr>
          <w:rFonts w:eastAsia="Calibri"/>
        </w:rPr>
        <w:t xml:space="preserve"> </w:t>
      </w:r>
      <w:proofErr w:type="spellStart"/>
      <w:r w:rsidR="001B3D4B" w:rsidRPr="00D472C2">
        <w:rPr>
          <w:rFonts w:eastAsia="Calibri"/>
        </w:rPr>
        <w:t>sus</w:t>
      </w:r>
      <w:proofErr w:type="spellEnd"/>
      <w:r w:rsidR="001B3D4B" w:rsidRPr="00D472C2">
        <w:rPr>
          <w:rFonts w:eastAsia="Calibri"/>
        </w:rPr>
        <w:t xml:space="preserve">, </w:t>
      </w:r>
      <w:proofErr w:type="spellStart"/>
      <w:r w:rsidR="00671A40" w:rsidRPr="00D472C2">
        <w:t>înaintăm</w:t>
      </w:r>
      <w:proofErr w:type="spellEnd"/>
      <w:r w:rsidR="00671A40" w:rsidRPr="00D472C2">
        <w:t xml:space="preserve"> </w:t>
      </w:r>
      <w:proofErr w:type="spellStart"/>
      <w:r w:rsidR="00671A40" w:rsidRPr="00D472C2">
        <w:t>pe</w:t>
      </w:r>
      <w:r w:rsidR="00134375" w:rsidRPr="00D472C2">
        <w:t>ntru</w:t>
      </w:r>
      <w:proofErr w:type="spellEnd"/>
      <w:r w:rsidR="00134375" w:rsidRPr="00D472C2">
        <w:t xml:space="preserve"> </w:t>
      </w:r>
      <w:proofErr w:type="spellStart"/>
      <w:r w:rsidR="00134375" w:rsidRPr="00D472C2">
        <w:t>aprobare</w:t>
      </w:r>
      <w:proofErr w:type="spellEnd"/>
      <w:r w:rsidR="00134375" w:rsidRPr="00D472C2">
        <w:t xml:space="preserve">, </w:t>
      </w:r>
      <w:proofErr w:type="spellStart"/>
      <w:r w:rsidR="00134375" w:rsidRPr="00D472C2">
        <w:t>prezentul</w:t>
      </w:r>
      <w:proofErr w:type="spellEnd"/>
      <w:r w:rsidR="00134375" w:rsidRPr="00D472C2">
        <w:t xml:space="preserve"> </w:t>
      </w:r>
      <w:proofErr w:type="spellStart"/>
      <w:r w:rsidR="00134375" w:rsidRPr="00D472C2">
        <w:t>raport</w:t>
      </w:r>
      <w:proofErr w:type="spellEnd"/>
      <w:r w:rsidR="00134375" w:rsidRPr="00D472C2">
        <w:t xml:space="preserve"> de </w:t>
      </w:r>
      <w:proofErr w:type="spellStart"/>
      <w:r w:rsidR="00134375" w:rsidRPr="00D472C2">
        <w:t>specialitate</w:t>
      </w:r>
      <w:proofErr w:type="spellEnd"/>
      <w:r w:rsidR="00671A40" w:rsidRPr="00D472C2">
        <w:t xml:space="preserve"> </w:t>
      </w:r>
      <w:proofErr w:type="spellStart"/>
      <w:r w:rsidR="00671A40" w:rsidRPr="00D472C2">
        <w:t>şi</w:t>
      </w:r>
      <w:proofErr w:type="spellEnd"/>
      <w:r w:rsidR="00671A40" w:rsidRPr="00D472C2">
        <w:t xml:space="preserve"> </w:t>
      </w:r>
      <w:proofErr w:type="spellStart"/>
      <w:r w:rsidR="00671A40" w:rsidRPr="00D472C2">
        <w:t>proiectul</w:t>
      </w:r>
      <w:proofErr w:type="spellEnd"/>
      <w:r w:rsidR="00671A40" w:rsidRPr="00D472C2">
        <w:t xml:space="preserve"> de </w:t>
      </w:r>
      <w:proofErr w:type="spellStart"/>
      <w:r w:rsidR="00671A40" w:rsidRPr="00D472C2">
        <w:t>hotărâre</w:t>
      </w:r>
      <w:proofErr w:type="spellEnd"/>
      <w:r w:rsidR="00671A40" w:rsidRPr="00D472C2">
        <w:t xml:space="preserve">, </w:t>
      </w:r>
      <w:proofErr w:type="spellStart"/>
      <w:r w:rsidR="00671A40" w:rsidRPr="00D472C2">
        <w:t>prin</w:t>
      </w:r>
      <w:proofErr w:type="spellEnd"/>
      <w:r w:rsidR="00671A40" w:rsidRPr="00D472C2">
        <w:t xml:space="preserve"> care:</w:t>
      </w:r>
    </w:p>
    <w:p w:rsidR="00671A40" w:rsidRPr="00D472C2" w:rsidRDefault="00671A40" w:rsidP="00671A40">
      <w:pPr>
        <w:pStyle w:val="Footer"/>
        <w:tabs>
          <w:tab w:val="clear" w:pos="4320"/>
          <w:tab w:val="clear" w:pos="8640"/>
        </w:tabs>
        <w:ind w:right="-360" w:firstLine="360"/>
        <w:jc w:val="both"/>
      </w:pPr>
    </w:p>
    <w:p w:rsidR="00671A40" w:rsidRPr="00D472C2" w:rsidRDefault="00F17A6A" w:rsidP="00F17A6A">
      <w:pPr>
        <w:ind w:firstLine="360"/>
        <w:jc w:val="both"/>
        <w:rPr>
          <w:color w:val="000000"/>
          <w:shd w:val="clear" w:color="auto" w:fill="FFFFFF"/>
        </w:rPr>
      </w:pPr>
      <w:r w:rsidRPr="00D472C2">
        <w:t>1.</w:t>
      </w:r>
      <w:r w:rsidR="00566978" w:rsidRPr="00D472C2">
        <w:t xml:space="preserve">Se aprobă </w:t>
      </w:r>
      <w:r w:rsidR="00566978" w:rsidRPr="00D472C2">
        <w:rPr>
          <w:bCs/>
        </w:rPr>
        <w:t>Regulamentul</w:t>
      </w:r>
      <w:r w:rsidR="00671A40" w:rsidRPr="00D472C2">
        <w:rPr>
          <w:bCs/>
        </w:rPr>
        <w:t xml:space="preserve"> </w:t>
      </w:r>
      <w:r w:rsidR="00566978" w:rsidRPr="00D472C2">
        <w:t xml:space="preserve">privind </w:t>
      </w:r>
      <w:r w:rsidRPr="00D472C2">
        <w:rPr>
          <w:bCs/>
        </w:rPr>
        <w:t xml:space="preserve">privind finanţarea de la bugetul local a proiectelor iniţiate de către  structuri sportive de drept public, </w:t>
      </w:r>
      <w:r w:rsidRPr="00D472C2">
        <w:t xml:space="preserve"> </w:t>
      </w:r>
      <w:r w:rsidRPr="00D472C2">
        <w:rPr>
          <w:rStyle w:val="slitbdy"/>
          <w:rFonts w:ascii="Times New Roman" w:hAnsi="Times New Roman"/>
          <w:sz w:val="24"/>
          <w:szCs w:val="24"/>
        </w:rPr>
        <w:t xml:space="preserve">unităţi şi instituţii de învăţământ,  alte organizaţii sportive </w:t>
      </w:r>
      <w:r w:rsidRPr="00D472C2">
        <w:rPr>
          <w:bCs/>
        </w:rPr>
        <w:t>din cadrul programelor sportive de utilitate publică,</w:t>
      </w:r>
      <w:r w:rsidR="00671A40" w:rsidRPr="00D472C2">
        <w:t xml:space="preserve"> conform Anexei 1 care face parte integrantă din  prezenta</w:t>
      </w:r>
      <w:r w:rsidR="00566978" w:rsidRPr="00D472C2">
        <w:t xml:space="preserve"> hotărâ</w:t>
      </w:r>
      <w:r w:rsidR="00671A40" w:rsidRPr="00D472C2">
        <w:t>re.</w:t>
      </w:r>
    </w:p>
    <w:p w:rsidR="00671A40" w:rsidRPr="00D472C2" w:rsidRDefault="00F17A6A" w:rsidP="00F17A6A">
      <w:pPr>
        <w:ind w:firstLine="360"/>
        <w:jc w:val="both"/>
        <w:rPr>
          <w:bCs/>
          <w:color w:val="000000"/>
        </w:rPr>
      </w:pPr>
      <w:r w:rsidRPr="00D472C2">
        <w:rPr>
          <w:bCs/>
          <w:color w:val="000000"/>
        </w:rPr>
        <w:t>2.</w:t>
      </w:r>
      <w:r w:rsidR="00671A40" w:rsidRPr="00D472C2">
        <w:rPr>
          <w:bCs/>
          <w:color w:val="000000"/>
        </w:rPr>
        <w:t>Cu data intrării în vigoare a prezent</w:t>
      </w:r>
      <w:r w:rsidR="00566978" w:rsidRPr="00D472C2">
        <w:rPr>
          <w:bCs/>
          <w:color w:val="000000"/>
        </w:rPr>
        <w:t>ei hotărâri de consiliu local îş</w:t>
      </w:r>
      <w:r w:rsidR="00671A40" w:rsidRPr="00D472C2">
        <w:rPr>
          <w:bCs/>
          <w:color w:val="000000"/>
        </w:rPr>
        <w:t>i încetează a</w:t>
      </w:r>
      <w:r w:rsidRPr="00D472C2">
        <w:rPr>
          <w:bCs/>
          <w:color w:val="000000"/>
        </w:rPr>
        <w:t>plicabilitatea HCLMT nr.264</w:t>
      </w:r>
      <w:r w:rsidR="00671A40" w:rsidRPr="00D472C2">
        <w:rPr>
          <w:bCs/>
          <w:color w:val="000000"/>
        </w:rPr>
        <w:t>/04.07.2017.</w:t>
      </w:r>
    </w:p>
    <w:p w:rsidR="008421D5" w:rsidRPr="00D472C2" w:rsidRDefault="008421D5" w:rsidP="008E5ADA">
      <w:pPr>
        <w:jc w:val="both"/>
        <w:rPr>
          <w:lang w:val="en-US"/>
        </w:rPr>
      </w:pPr>
    </w:p>
    <w:p w:rsidR="00F17A6A" w:rsidRPr="00D472C2" w:rsidRDefault="00F17A6A" w:rsidP="008E5ADA">
      <w:pPr>
        <w:jc w:val="both"/>
        <w:rPr>
          <w:lang w:val="en-US"/>
        </w:rPr>
      </w:pPr>
    </w:p>
    <w:p w:rsidR="00566978" w:rsidRPr="00D472C2" w:rsidRDefault="00566978" w:rsidP="008E5ADA">
      <w:pPr>
        <w:jc w:val="both"/>
        <w:rPr>
          <w:lang w:val="en-US"/>
        </w:rPr>
      </w:pPr>
    </w:p>
    <w:p w:rsidR="00BC61AA" w:rsidRPr="00D472C2" w:rsidRDefault="008421D5" w:rsidP="008E5ADA">
      <w:pPr>
        <w:jc w:val="both"/>
        <w:rPr>
          <w:lang w:val="en-US"/>
        </w:rPr>
      </w:pPr>
      <w:r w:rsidRPr="00D472C2">
        <w:rPr>
          <w:lang w:val="en-US"/>
        </w:rPr>
        <w:tab/>
      </w:r>
      <w:proofErr w:type="spellStart"/>
      <w:r w:rsidRPr="00D472C2">
        <w:rPr>
          <w:lang w:val="en-US"/>
        </w:rPr>
        <w:t>Viceprimar</w:t>
      </w:r>
      <w:proofErr w:type="spellEnd"/>
      <w:r w:rsidRPr="00D472C2">
        <w:rPr>
          <w:lang w:val="en-US"/>
        </w:rPr>
        <w:t xml:space="preserve">,                                                                    </w:t>
      </w:r>
      <w:proofErr w:type="spellStart"/>
      <w:r w:rsidR="00566978" w:rsidRPr="00D472C2">
        <w:rPr>
          <w:lang w:val="en-US"/>
        </w:rPr>
        <w:t>Ş</w:t>
      </w:r>
      <w:r w:rsidRPr="00D472C2">
        <w:rPr>
          <w:lang w:val="en-US"/>
        </w:rPr>
        <w:t>ef</w:t>
      </w:r>
      <w:proofErr w:type="spellEnd"/>
      <w:r w:rsidRPr="00D472C2">
        <w:rPr>
          <w:lang w:val="en-US"/>
        </w:rPr>
        <w:t xml:space="preserve"> </w:t>
      </w:r>
      <w:proofErr w:type="spellStart"/>
      <w:r w:rsidRPr="00D472C2">
        <w:rPr>
          <w:lang w:val="en-US"/>
        </w:rPr>
        <w:t>Birou</w:t>
      </w:r>
      <w:proofErr w:type="spellEnd"/>
      <w:r w:rsidRPr="00D472C2">
        <w:rPr>
          <w:lang w:val="en-US"/>
        </w:rPr>
        <w:t xml:space="preserve">,  </w:t>
      </w:r>
    </w:p>
    <w:p w:rsidR="008421D5" w:rsidRPr="00D472C2" w:rsidRDefault="00566978" w:rsidP="008E5ADA">
      <w:pPr>
        <w:jc w:val="both"/>
        <w:rPr>
          <w:lang w:val="en-US"/>
        </w:rPr>
      </w:pPr>
      <w:r w:rsidRPr="00D472C2">
        <w:rPr>
          <w:lang w:val="en-US"/>
        </w:rPr>
        <w:t xml:space="preserve">            </w:t>
      </w:r>
      <w:r w:rsidR="008421D5" w:rsidRPr="00D472C2">
        <w:rPr>
          <w:lang w:val="en-US"/>
        </w:rPr>
        <w:t xml:space="preserve">Dan </w:t>
      </w:r>
      <w:proofErr w:type="spellStart"/>
      <w:r w:rsidR="008421D5" w:rsidRPr="00D472C2">
        <w:rPr>
          <w:lang w:val="en-US"/>
        </w:rPr>
        <w:t>Diaconu</w:t>
      </w:r>
      <w:proofErr w:type="spellEnd"/>
      <w:r w:rsidR="008421D5" w:rsidRPr="00D472C2">
        <w:rPr>
          <w:lang w:val="en-US"/>
        </w:rPr>
        <w:t xml:space="preserve">                                                                  </w:t>
      </w:r>
      <w:proofErr w:type="spellStart"/>
      <w:r w:rsidR="008421D5" w:rsidRPr="00D472C2">
        <w:rPr>
          <w:lang w:val="en-US"/>
        </w:rPr>
        <w:t>Ioan-Mihai</w:t>
      </w:r>
      <w:proofErr w:type="spellEnd"/>
      <w:r w:rsidR="008421D5" w:rsidRPr="00D472C2">
        <w:rPr>
          <w:lang w:val="en-US"/>
        </w:rPr>
        <w:t xml:space="preserve"> Costa                                                                  </w:t>
      </w:r>
    </w:p>
    <w:p w:rsidR="008421D5" w:rsidRPr="00D472C2" w:rsidRDefault="008421D5" w:rsidP="008E5ADA">
      <w:pPr>
        <w:jc w:val="both"/>
        <w:rPr>
          <w:lang w:val="en-US"/>
        </w:rPr>
      </w:pPr>
    </w:p>
    <w:p w:rsidR="00134375" w:rsidRPr="00D472C2" w:rsidRDefault="00134375" w:rsidP="008E5ADA">
      <w:pPr>
        <w:jc w:val="both"/>
        <w:rPr>
          <w:lang w:val="en-US"/>
        </w:rPr>
      </w:pPr>
    </w:p>
    <w:p w:rsidR="00134375" w:rsidRPr="00D472C2" w:rsidRDefault="00134375" w:rsidP="008E5ADA">
      <w:pPr>
        <w:jc w:val="both"/>
        <w:rPr>
          <w:lang w:val="en-US"/>
        </w:rPr>
      </w:pPr>
    </w:p>
    <w:p w:rsidR="00D04DE0" w:rsidRPr="00D472C2" w:rsidRDefault="00D04DE0" w:rsidP="008E5ADA">
      <w:pPr>
        <w:jc w:val="both"/>
        <w:rPr>
          <w:lang w:val="en-US"/>
        </w:rPr>
      </w:pPr>
    </w:p>
    <w:p w:rsidR="00313A18" w:rsidRPr="00D472C2" w:rsidRDefault="009557F7" w:rsidP="00134375">
      <w:pPr>
        <w:jc w:val="both"/>
        <w:rPr>
          <w:lang w:val="en-US"/>
        </w:rPr>
      </w:pPr>
      <w:r w:rsidRPr="00D472C2">
        <w:rPr>
          <w:lang w:val="en-US"/>
        </w:rPr>
        <w:t xml:space="preserve">    </w:t>
      </w:r>
      <w:r w:rsidR="00203007" w:rsidRPr="00D472C2">
        <w:rPr>
          <w:lang w:val="en-US"/>
        </w:rPr>
        <w:t xml:space="preserve">  </w:t>
      </w:r>
      <w:r w:rsidR="00313A18" w:rsidRPr="00D472C2">
        <w:rPr>
          <w:lang w:val="en-US"/>
        </w:rPr>
        <w:t xml:space="preserve"> </w:t>
      </w:r>
      <w:r w:rsidR="008421D5" w:rsidRPr="00D472C2">
        <w:rPr>
          <w:lang w:val="en-US"/>
        </w:rPr>
        <w:tab/>
      </w:r>
      <w:r w:rsidR="008421D5" w:rsidRPr="00D472C2">
        <w:rPr>
          <w:lang w:val="en-US"/>
        </w:rPr>
        <w:tab/>
      </w:r>
      <w:r w:rsidR="008421D5" w:rsidRPr="00D472C2">
        <w:rPr>
          <w:lang w:val="en-US"/>
        </w:rPr>
        <w:tab/>
      </w:r>
      <w:r w:rsidR="008421D5" w:rsidRPr="00D472C2">
        <w:rPr>
          <w:lang w:val="en-US"/>
        </w:rPr>
        <w:tab/>
      </w:r>
      <w:r w:rsidR="008421D5" w:rsidRPr="00D472C2">
        <w:rPr>
          <w:lang w:val="en-US"/>
        </w:rPr>
        <w:tab/>
      </w:r>
      <w:r w:rsidR="008421D5" w:rsidRPr="00D472C2">
        <w:rPr>
          <w:lang w:val="en-US"/>
        </w:rPr>
        <w:tab/>
      </w:r>
      <w:r w:rsidR="008421D5" w:rsidRPr="00D472C2">
        <w:rPr>
          <w:lang w:val="en-US"/>
        </w:rPr>
        <w:tab/>
        <w:t xml:space="preserve">                </w:t>
      </w:r>
      <w:proofErr w:type="spellStart"/>
      <w:r w:rsidR="008421D5" w:rsidRPr="00D472C2">
        <w:rPr>
          <w:lang w:val="en-US"/>
        </w:rPr>
        <w:t>Consilier</w:t>
      </w:r>
      <w:proofErr w:type="spellEnd"/>
      <w:r w:rsidR="008421D5" w:rsidRPr="00D472C2">
        <w:rPr>
          <w:lang w:val="en-US"/>
        </w:rPr>
        <w:t>,</w:t>
      </w:r>
    </w:p>
    <w:p w:rsidR="008421D5" w:rsidRPr="00D472C2" w:rsidRDefault="009557F7" w:rsidP="00134375">
      <w:pPr>
        <w:jc w:val="both"/>
        <w:rPr>
          <w:lang w:val="en-US"/>
        </w:rPr>
      </w:pPr>
      <w:r w:rsidRPr="00D472C2">
        <w:rPr>
          <w:lang w:val="en-US"/>
        </w:rPr>
        <w:t xml:space="preserve">    </w:t>
      </w:r>
      <w:r w:rsidR="0040312B" w:rsidRPr="00D472C2">
        <w:rPr>
          <w:lang w:val="en-US"/>
        </w:rPr>
        <w:t xml:space="preserve"> </w:t>
      </w:r>
      <w:r w:rsidR="008421D5" w:rsidRPr="00D472C2">
        <w:rPr>
          <w:lang w:val="en-US"/>
        </w:rPr>
        <w:tab/>
      </w:r>
      <w:r w:rsidR="009F289C" w:rsidRPr="00D472C2">
        <w:rPr>
          <w:lang w:val="en-US"/>
        </w:rPr>
        <w:t xml:space="preserve">                                                                </w:t>
      </w:r>
      <w:r w:rsidR="00134375" w:rsidRPr="00D472C2">
        <w:rPr>
          <w:lang w:val="en-US"/>
        </w:rPr>
        <w:t xml:space="preserve">                      </w:t>
      </w:r>
      <w:r w:rsidR="00566978" w:rsidRPr="00D472C2">
        <w:rPr>
          <w:lang w:val="en-US"/>
        </w:rPr>
        <w:t xml:space="preserve"> </w:t>
      </w:r>
      <w:r w:rsidR="00134375" w:rsidRPr="00D472C2">
        <w:rPr>
          <w:lang w:val="en-US"/>
        </w:rPr>
        <w:t xml:space="preserve"> </w:t>
      </w:r>
      <w:proofErr w:type="spellStart"/>
      <w:r w:rsidR="008421D5" w:rsidRPr="00D472C2">
        <w:rPr>
          <w:lang w:val="en-US"/>
        </w:rPr>
        <w:t>Florica</w:t>
      </w:r>
      <w:proofErr w:type="spellEnd"/>
      <w:r w:rsidR="008421D5" w:rsidRPr="00D472C2">
        <w:rPr>
          <w:lang w:val="en-US"/>
        </w:rPr>
        <w:t xml:space="preserve"> </w:t>
      </w:r>
      <w:proofErr w:type="spellStart"/>
      <w:r w:rsidR="008421D5" w:rsidRPr="00D472C2">
        <w:rPr>
          <w:lang w:val="en-US"/>
        </w:rPr>
        <w:t>Hongu</w:t>
      </w:r>
      <w:proofErr w:type="spellEnd"/>
    </w:p>
    <w:p w:rsidR="00BC65F1" w:rsidRPr="00D472C2" w:rsidRDefault="0013144D" w:rsidP="00134375">
      <w:pPr>
        <w:jc w:val="both"/>
      </w:pP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Pr="00D472C2">
        <w:rPr>
          <w:lang w:val="en-US"/>
        </w:rPr>
        <w:tab/>
      </w:r>
      <w:r w:rsidR="009557F7" w:rsidRPr="00D472C2">
        <w:rPr>
          <w:lang w:val="en-US"/>
        </w:rPr>
        <w:t xml:space="preserve">    </w:t>
      </w:r>
      <w:r w:rsidR="009F289C" w:rsidRPr="00D472C2">
        <w:rPr>
          <w:lang w:val="en-US"/>
        </w:rPr>
        <w:t xml:space="preserve"> </w:t>
      </w:r>
      <w:r w:rsidR="00527B33" w:rsidRPr="00D472C2">
        <w:rPr>
          <w:lang w:val="en-US"/>
        </w:rPr>
        <w:t xml:space="preserve">     </w:t>
      </w:r>
    </w:p>
    <w:p w:rsidR="008421D5" w:rsidRPr="00D472C2" w:rsidRDefault="005F6097">
      <w:r w:rsidRPr="00D472C2">
        <w:t xml:space="preserve">                                                                                               </w:t>
      </w:r>
      <w:r w:rsidR="005B2807" w:rsidRPr="00D472C2">
        <w:t xml:space="preserve">           </w:t>
      </w:r>
      <w:r w:rsidR="008421D5" w:rsidRPr="00D472C2">
        <w:t xml:space="preserve">      </w:t>
      </w:r>
    </w:p>
    <w:p w:rsidR="008421D5" w:rsidRPr="00D472C2" w:rsidRDefault="008421D5"/>
    <w:p w:rsidR="008421D5" w:rsidRPr="00D472C2" w:rsidRDefault="008421D5"/>
    <w:p w:rsidR="00566978" w:rsidRPr="00D472C2" w:rsidRDefault="00376217" w:rsidP="00376217">
      <w:pPr>
        <w:jc w:val="right"/>
      </w:pPr>
      <w:r w:rsidRPr="00154304">
        <w:t>Cod FO53-01, Ver.1</w:t>
      </w:r>
      <w:r w:rsidR="008421D5" w:rsidRPr="00D472C2">
        <w:tab/>
      </w:r>
    </w:p>
    <w:sectPr w:rsidR="00566978" w:rsidRPr="00D472C2" w:rsidSect="00C634B6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45" w:rsidRDefault="00383B45" w:rsidP="00C25484">
      <w:r>
        <w:separator/>
      </w:r>
    </w:p>
  </w:endnote>
  <w:endnote w:type="continuationSeparator" w:id="0">
    <w:p w:rsidR="00383B45" w:rsidRDefault="00383B45" w:rsidP="00C2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45" w:rsidRDefault="00383B45" w:rsidP="00C25484">
      <w:r>
        <w:separator/>
      </w:r>
    </w:p>
  </w:footnote>
  <w:footnote w:type="continuationSeparator" w:id="0">
    <w:p w:rsidR="00383B45" w:rsidRDefault="00383B45" w:rsidP="00C25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42EB"/>
    <w:multiLevelType w:val="hybridMultilevel"/>
    <w:tmpl w:val="78EEB270"/>
    <w:lvl w:ilvl="0" w:tplc="EA02F4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FE2E5A"/>
    <w:multiLevelType w:val="hybridMultilevel"/>
    <w:tmpl w:val="AF2A84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42C4"/>
    <w:multiLevelType w:val="hybridMultilevel"/>
    <w:tmpl w:val="31666CB8"/>
    <w:lvl w:ilvl="0" w:tplc="78DE6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05D45"/>
    <w:multiLevelType w:val="hybridMultilevel"/>
    <w:tmpl w:val="309055BC"/>
    <w:lvl w:ilvl="0" w:tplc="9E64E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C0729F7"/>
    <w:multiLevelType w:val="hybridMultilevel"/>
    <w:tmpl w:val="0916EFE8"/>
    <w:lvl w:ilvl="0" w:tplc="DCA407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790D74"/>
    <w:multiLevelType w:val="hybridMultilevel"/>
    <w:tmpl w:val="AF18B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73974"/>
    <w:multiLevelType w:val="hybridMultilevel"/>
    <w:tmpl w:val="68C48AA6"/>
    <w:lvl w:ilvl="0" w:tplc="C66C90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80136"/>
    <w:multiLevelType w:val="hybridMultilevel"/>
    <w:tmpl w:val="5E4614C0"/>
    <w:lvl w:ilvl="0" w:tplc="0409000F">
      <w:start w:val="1"/>
      <w:numFmt w:val="decimal"/>
      <w:lvlText w:val="%1."/>
      <w:lvlJc w:val="left"/>
      <w:pPr>
        <w:ind w:left="-720" w:hanging="360"/>
      </w:pPr>
      <w:rPr>
        <w:rFonts w:cs="Times New Roman" w:hint="default"/>
      </w:rPr>
    </w:lvl>
    <w:lvl w:ilvl="1" w:tplc="EA08D1D4">
      <w:start w:val="1"/>
      <w:numFmt w:val="decimal"/>
      <w:lvlText w:val="%2."/>
      <w:lvlJc w:val="left"/>
      <w:pPr>
        <w:tabs>
          <w:tab w:val="num" w:pos="227"/>
        </w:tabs>
        <w:ind w:left="284" w:hanging="284"/>
      </w:pPr>
      <w:rPr>
        <w:rFonts w:cs="Times New Roman" w:hint="default"/>
      </w:rPr>
    </w:lvl>
    <w:lvl w:ilvl="2" w:tplc="993E8CC0">
      <w:start w:val="5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A18"/>
    <w:rsid w:val="00007D49"/>
    <w:rsid w:val="00013D48"/>
    <w:rsid w:val="00036B04"/>
    <w:rsid w:val="000440C4"/>
    <w:rsid w:val="0006663C"/>
    <w:rsid w:val="0007109E"/>
    <w:rsid w:val="0007214B"/>
    <w:rsid w:val="000731F2"/>
    <w:rsid w:val="0007489B"/>
    <w:rsid w:val="00080DF3"/>
    <w:rsid w:val="000A09D9"/>
    <w:rsid w:val="000E1AA6"/>
    <w:rsid w:val="000E715D"/>
    <w:rsid w:val="000F3E8E"/>
    <w:rsid w:val="000F591D"/>
    <w:rsid w:val="00106B31"/>
    <w:rsid w:val="00106BA9"/>
    <w:rsid w:val="00121BB0"/>
    <w:rsid w:val="00123228"/>
    <w:rsid w:val="00126E3F"/>
    <w:rsid w:val="0013144D"/>
    <w:rsid w:val="0013234E"/>
    <w:rsid w:val="00134375"/>
    <w:rsid w:val="0013532B"/>
    <w:rsid w:val="00152242"/>
    <w:rsid w:val="00154304"/>
    <w:rsid w:val="00157436"/>
    <w:rsid w:val="0016016A"/>
    <w:rsid w:val="00160F62"/>
    <w:rsid w:val="00161656"/>
    <w:rsid w:val="00161B46"/>
    <w:rsid w:val="00167AF9"/>
    <w:rsid w:val="00183BCB"/>
    <w:rsid w:val="001861E7"/>
    <w:rsid w:val="001B3D4B"/>
    <w:rsid w:val="001D1577"/>
    <w:rsid w:val="001E15DD"/>
    <w:rsid w:val="001E5E89"/>
    <w:rsid w:val="001F11F2"/>
    <w:rsid w:val="002027ED"/>
    <w:rsid w:val="00203007"/>
    <w:rsid w:val="00213683"/>
    <w:rsid w:val="00233D97"/>
    <w:rsid w:val="0023706B"/>
    <w:rsid w:val="00241F7F"/>
    <w:rsid w:val="002436AB"/>
    <w:rsid w:val="002667A4"/>
    <w:rsid w:val="00275ED7"/>
    <w:rsid w:val="002B0AE0"/>
    <w:rsid w:val="002D2158"/>
    <w:rsid w:val="002D2CBE"/>
    <w:rsid w:val="002E17CA"/>
    <w:rsid w:val="002E2738"/>
    <w:rsid w:val="00306935"/>
    <w:rsid w:val="00313A18"/>
    <w:rsid w:val="003178DF"/>
    <w:rsid w:val="0033101C"/>
    <w:rsid w:val="0034203D"/>
    <w:rsid w:val="003460B6"/>
    <w:rsid w:val="00346789"/>
    <w:rsid w:val="00353E3A"/>
    <w:rsid w:val="003606E0"/>
    <w:rsid w:val="003611C5"/>
    <w:rsid w:val="0036716B"/>
    <w:rsid w:val="003709B0"/>
    <w:rsid w:val="00376217"/>
    <w:rsid w:val="00383B45"/>
    <w:rsid w:val="003B1442"/>
    <w:rsid w:val="003B7806"/>
    <w:rsid w:val="003D1FEB"/>
    <w:rsid w:val="003F1D67"/>
    <w:rsid w:val="0040312B"/>
    <w:rsid w:val="004037BD"/>
    <w:rsid w:val="00403D8D"/>
    <w:rsid w:val="00444075"/>
    <w:rsid w:val="004500DA"/>
    <w:rsid w:val="0045057D"/>
    <w:rsid w:val="00461A0F"/>
    <w:rsid w:val="00462664"/>
    <w:rsid w:val="00472196"/>
    <w:rsid w:val="004839DE"/>
    <w:rsid w:val="004842C2"/>
    <w:rsid w:val="004B6635"/>
    <w:rsid w:val="004D0F6E"/>
    <w:rsid w:val="004E075D"/>
    <w:rsid w:val="004F20F3"/>
    <w:rsid w:val="004F404E"/>
    <w:rsid w:val="00503D83"/>
    <w:rsid w:val="00527B33"/>
    <w:rsid w:val="00566978"/>
    <w:rsid w:val="00570E60"/>
    <w:rsid w:val="00572BFF"/>
    <w:rsid w:val="0058317A"/>
    <w:rsid w:val="005A02A2"/>
    <w:rsid w:val="005A1608"/>
    <w:rsid w:val="005B2807"/>
    <w:rsid w:val="005C7E33"/>
    <w:rsid w:val="005D5D39"/>
    <w:rsid w:val="005E1B0D"/>
    <w:rsid w:val="005F05A0"/>
    <w:rsid w:val="005F6097"/>
    <w:rsid w:val="00617596"/>
    <w:rsid w:val="00623BEE"/>
    <w:rsid w:val="0063763E"/>
    <w:rsid w:val="006456B5"/>
    <w:rsid w:val="00671A40"/>
    <w:rsid w:val="00675FDD"/>
    <w:rsid w:val="006929E9"/>
    <w:rsid w:val="006958EB"/>
    <w:rsid w:val="006A1B81"/>
    <w:rsid w:val="006A443F"/>
    <w:rsid w:val="006A4F2D"/>
    <w:rsid w:val="006B713C"/>
    <w:rsid w:val="006C1D91"/>
    <w:rsid w:val="006C51BE"/>
    <w:rsid w:val="006C65D8"/>
    <w:rsid w:val="006E055A"/>
    <w:rsid w:val="006F3D1B"/>
    <w:rsid w:val="007034C8"/>
    <w:rsid w:val="007220C4"/>
    <w:rsid w:val="00724E3E"/>
    <w:rsid w:val="007312F8"/>
    <w:rsid w:val="007456F3"/>
    <w:rsid w:val="00751F56"/>
    <w:rsid w:val="00754806"/>
    <w:rsid w:val="007601F0"/>
    <w:rsid w:val="00766CD2"/>
    <w:rsid w:val="00767FBF"/>
    <w:rsid w:val="00791147"/>
    <w:rsid w:val="0079782C"/>
    <w:rsid w:val="007B2E47"/>
    <w:rsid w:val="007D32FA"/>
    <w:rsid w:val="007D5F93"/>
    <w:rsid w:val="007E6EAF"/>
    <w:rsid w:val="00801E93"/>
    <w:rsid w:val="00802F39"/>
    <w:rsid w:val="008030CC"/>
    <w:rsid w:val="008059DF"/>
    <w:rsid w:val="00841F52"/>
    <w:rsid w:val="008421D5"/>
    <w:rsid w:val="00851EAB"/>
    <w:rsid w:val="00861D1C"/>
    <w:rsid w:val="008859D2"/>
    <w:rsid w:val="00897C04"/>
    <w:rsid w:val="008B5518"/>
    <w:rsid w:val="008B5C80"/>
    <w:rsid w:val="008C016A"/>
    <w:rsid w:val="008C2BD4"/>
    <w:rsid w:val="008E5ADA"/>
    <w:rsid w:val="009074E5"/>
    <w:rsid w:val="0090793A"/>
    <w:rsid w:val="00915434"/>
    <w:rsid w:val="00947D55"/>
    <w:rsid w:val="0095177E"/>
    <w:rsid w:val="009522E7"/>
    <w:rsid w:val="0095422B"/>
    <w:rsid w:val="009557F7"/>
    <w:rsid w:val="009570C5"/>
    <w:rsid w:val="0097729E"/>
    <w:rsid w:val="00986578"/>
    <w:rsid w:val="0098799B"/>
    <w:rsid w:val="009A3A2C"/>
    <w:rsid w:val="009A4435"/>
    <w:rsid w:val="009A5AA2"/>
    <w:rsid w:val="009A7C26"/>
    <w:rsid w:val="009D227C"/>
    <w:rsid w:val="009E1636"/>
    <w:rsid w:val="009F289C"/>
    <w:rsid w:val="00A02EE2"/>
    <w:rsid w:val="00A03E80"/>
    <w:rsid w:val="00A110A2"/>
    <w:rsid w:val="00A11DB1"/>
    <w:rsid w:val="00A12A05"/>
    <w:rsid w:val="00A157AA"/>
    <w:rsid w:val="00A1589C"/>
    <w:rsid w:val="00A32119"/>
    <w:rsid w:val="00A60E78"/>
    <w:rsid w:val="00A61112"/>
    <w:rsid w:val="00A71DA4"/>
    <w:rsid w:val="00A723BB"/>
    <w:rsid w:val="00A75138"/>
    <w:rsid w:val="00A84116"/>
    <w:rsid w:val="00A8502B"/>
    <w:rsid w:val="00AC22BA"/>
    <w:rsid w:val="00AE48D7"/>
    <w:rsid w:val="00AF5E8F"/>
    <w:rsid w:val="00AF7CEB"/>
    <w:rsid w:val="00B0144B"/>
    <w:rsid w:val="00B07E34"/>
    <w:rsid w:val="00B25BD6"/>
    <w:rsid w:val="00B43D2A"/>
    <w:rsid w:val="00B4426E"/>
    <w:rsid w:val="00B51966"/>
    <w:rsid w:val="00B6236A"/>
    <w:rsid w:val="00B76448"/>
    <w:rsid w:val="00B82284"/>
    <w:rsid w:val="00B847B0"/>
    <w:rsid w:val="00B9088E"/>
    <w:rsid w:val="00B93926"/>
    <w:rsid w:val="00B975CB"/>
    <w:rsid w:val="00BA15CF"/>
    <w:rsid w:val="00BA758B"/>
    <w:rsid w:val="00BB7F79"/>
    <w:rsid w:val="00BC61AA"/>
    <w:rsid w:val="00BE1E6C"/>
    <w:rsid w:val="00BE2071"/>
    <w:rsid w:val="00BF4D14"/>
    <w:rsid w:val="00C01CE4"/>
    <w:rsid w:val="00C06A8B"/>
    <w:rsid w:val="00C076A7"/>
    <w:rsid w:val="00C25484"/>
    <w:rsid w:val="00C30987"/>
    <w:rsid w:val="00C4340D"/>
    <w:rsid w:val="00C455CC"/>
    <w:rsid w:val="00C4738A"/>
    <w:rsid w:val="00C54B14"/>
    <w:rsid w:val="00C552CE"/>
    <w:rsid w:val="00C57B34"/>
    <w:rsid w:val="00C604CF"/>
    <w:rsid w:val="00C634B6"/>
    <w:rsid w:val="00CC4484"/>
    <w:rsid w:val="00CD5F15"/>
    <w:rsid w:val="00CF0DE5"/>
    <w:rsid w:val="00CF455A"/>
    <w:rsid w:val="00CF4DD2"/>
    <w:rsid w:val="00D04DE0"/>
    <w:rsid w:val="00D163F4"/>
    <w:rsid w:val="00D34FED"/>
    <w:rsid w:val="00D4015A"/>
    <w:rsid w:val="00D43C43"/>
    <w:rsid w:val="00D448EA"/>
    <w:rsid w:val="00D472C2"/>
    <w:rsid w:val="00D61566"/>
    <w:rsid w:val="00D7102A"/>
    <w:rsid w:val="00D90896"/>
    <w:rsid w:val="00DA1428"/>
    <w:rsid w:val="00DA32AA"/>
    <w:rsid w:val="00DA37EE"/>
    <w:rsid w:val="00DB42CF"/>
    <w:rsid w:val="00DB5FA4"/>
    <w:rsid w:val="00DC1F75"/>
    <w:rsid w:val="00E10EDA"/>
    <w:rsid w:val="00E25AC0"/>
    <w:rsid w:val="00E3088E"/>
    <w:rsid w:val="00E33F26"/>
    <w:rsid w:val="00E54746"/>
    <w:rsid w:val="00E54C69"/>
    <w:rsid w:val="00E64599"/>
    <w:rsid w:val="00E734AC"/>
    <w:rsid w:val="00E73E8E"/>
    <w:rsid w:val="00E8217B"/>
    <w:rsid w:val="00E84AC5"/>
    <w:rsid w:val="00E86718"/>
    <w:rsid w:val="00E87B1E"/>
    <w:rsid w:val="00EB1D3A"/>
    <w:rsid w:val="00EB2EAE"/>
    <w:rsid w:val="00ED0A48"/>
    <w:rsid w:val="00ED1976"/>
    <w:rsid w:val="00ED6CEF"/>
    <w:rsid w:val="00ED6DD0"/>
    <w:rsid w:val="00EE0063"/>
    <w:rsid w:val="00EE7991"/>
    <w:rsid w:val="00EF1CE2"/>
    <w:rsid w:val="00F05113"/>
    <w:rsid w:val="00F06C56"/>
    <w:rsid w:val="00F17A6A"/>
    <w:rsid w:val="00F265BF"/>
    <w:rsid w:val="00F32486"/>
    <w:rsid w:val="00F3656B"/>
    <w:rsid w:val="00F53928"/>
    <w:rsid w:val="00F559AF"/>
    <w:rsid w:val="00F63BAC"/>
    <w:rsid w:val="00F67EF9"/>
    <w:rsid w:val="00F86577"/>
    <w:rsid w:val="00F973CA"/>
    <w:rsid w:val="00FA0359"/>
    <w:rsid w:val="00FC5087"/>
    <w:rsid w:val="00FC55E0"/>
    <w:rsid w:val="00FC5F1C"/>
    <w:rsid w:val="00FE023B"/>
    <w:rsid w:val="00FE3BAC"/>
    <w:rsid w:val="00FE6139"/>
    <w:rsid w:val="00FF1D08"/>
    <w:rsid w:val="00FF2ABE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18"/>
    <w:rPr>
      <w:rFonts w:ascii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7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075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0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40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07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07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7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407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44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40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aliases w:val=" Char,Char"/>
    <w:basedOn w:val="Normal"/>
    <w:link w:val="FooterChar"/>
    <w:rsid w:val="00DB5FA4"/>
    <w:pPr>
      <w:tabs>
        <w:tab w:val="center" w:pos="4320"/>
        <w:tab w:val="right" w:pos="8640"/>
      </w:tabs>
    </w:pPr>
    <w:rPr>
      <w:rFonts w:eastAsia="Times New Roman"/>
      <w:lang w:val="en-GB" w:eastAsia="en-GB"/>
    </w:rPr>
  </w:style>
  <w:style w:type="character" w:customStyle="1" w:styleId="FooterChar">
    <w:name w:val="Footer Char"/>
    <w:aliases w:val=" Char Char,Char Char"/>
    <w:basedOn w:val="DefaultParagraphFont"/>
    <w:link w:val="Footer"/>
    <w:rsid w:val="00DB5FA4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10">
    <w:name w:val="Heading #1_"/>
    <w:basedOn w:val="DefaultParagraphFont"/>
    <w:link w:val="Heading11"/>
    <w:uiPriority w:val="99"/>
    <w:rsid w:val="004D0F6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D0F6E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rFonts w:ascii="Calibri" w:hAnsi="Calibri"/>
      <w:b/>
      <w:bCs/>
      <w:sz w:val="26"/>
      <w:szCs w:val="26"/>
      <w:lang w:val="en-US"/>
    </w:rPr>
  </w:style>
  <w:style w:type="character" w:customStyle="1" w:styleId="FontStyle77">
    <w:name w:val="Font Style77"/>
    <w:basedOn w:val="DefaultParagraphFont"/>
    <w:uiPriority w:val="99"/>
    <w:rsid w:val="004D0F6E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91">
    <w:name w:val="Font Style91"/>
    <w:basedOn w:val="DefaultParagraphFont"/>
    <w:uiPriority w:val="99"/>
    <w:rsid w:val="004D0F6E"/>
    <w:rPr>
      <w:rFonts w:ascii="Times New Roman" w:hAnsi="Times New Roman" w:cs="Times New Roman"/>
      <w:sz w:val="22"/>
      <w:szCs w:val="22"/>
    </w:rPr>
  </w:style>
  <w:style w:type="character" w:customStyle="1" w:styleId="slitbdy">
    <w:name w:val="s_lit_bdy"/>
    <w:basedOn w:val="DefaultParagraphFont"/>
    <w:rsid w:val="004D0F6E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D0F6E"/>
    <w:rPr>
      <w:sz w:val="19"/>
      <w:szCs w:val="19"/>
      <w:shd w:val="clear" w:color="auto" w:fill="FFFFFF"/>
    </w:rPr>
  </w:style>
  <w:style w:type="paragraph" w:customStyle="1" w:styleId="Bodytext0">
    <w:name w:val="Body text"/>
    <w:basedOn w:val="Normal"/>
    <w:link w:val="Bodytext"/>
    <w:rsid w:val="004D0F6E"/>
    <w:pPr>
      <w:widowControl w:val="0"/>
      <w:shd w:val="clear" w:color="auto" w:fill="FFFFFF"/>
      <w:spacing w:before="360" w:line="274" w:lineRule="exact"/>
      <w:ind w:hanging="700"/>
      <w:jc w:val="both"/>
    </w:pPr>
    <w:rPr>
      <w:rFonts w:ascii="Calibri" w:hAnsi="Calibri"/>
      <w:sz w:val="19"/>
      <w:szCs w:val="19"/>
      <w:lang w:val="en-US"/>
    </w:rPr>
  </w:style>
  <w:style w:type="character" w:customStyle="1" w:styleId="rezumat1">
    <w:name w:val="rezumat_1"/>
    <w:basedOn w:val="DefaultParagraphFont"/>
    <w:rsid w:val="00E10EDA"/>
  </w:style>
  <w:style w:type="paragraph" w:customStyle="1" w:styleId="al">
    <w:name w:val="a_l"/>
    <w:basedOn w:val="Normal"/>
    <w:uiPriority w:val="99"/>
    <w:rsid w:val="00AF5E8F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sartttl">
    <w:name w:val="s_art_ttl"/>
    <w:basedOn w:val="DefaultParagraphFont"/>
    <w:rsid w:val="003611C5"/>
  </w:style>
  <w:style w:type="character" w:customStyle="1" w:styleId="saln">
    <w:name w:val="s_aln"/>
    <w:basedOn w:val="DefaultParagraphFont"/>
    <w:rsid w:val="003611C5"/>
  </w:style>
  <w:style w:type="character" w:customStyle="1" w:styleId="salnttl">
    <w:name w:val="s_aln_ttl"/>
    <w:basedOn w:val="DefaultParagraphFont"/>
    <w:rsid w:val="003611C5"/>
  </w:style>
  <w:style w:type="character" w:customStyle="1" w:styleId="salnbdy">
    <w:name w:val="s_aln_bdy"/>
    <w:basedOn w:val="DefaultParagraphFont"/>
    <w:rsid w:val="003611C5"/>
  </w:style>
  <w:style w:type="paragraph" w:styleId="BodyTextIndent">
    <w:name w:val="Body Text Indent"/>
    <w:basedOn w:val="Normal"/>
    <w:link w:val="BodyTextIndentChar"/>
    <w:unhideWhenUsed/>
    <w:rsid w:val="00167AF9"/>
    <w:pPr>
      <w:spacing w:after="120"/>
      <w:ind w:left="283"/>
    </w:pPr>
    <w:rPr>
      <w:rFonts w:eastAsia="Times New Roman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167AF9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C254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484"/>
    <w:rPr>
      <w:rFonts w:ascii="Times New Roman" w:hAnsi="Times New Roman"/>
      <w:sz w:val="24"/>
      <w:szCs w:val="24"/>
      <w:lang w:val="ro-RO"/>
    </w:rPr>
  </w:style>
  <w:style w:type="character" w:customStyle="1" w:styleId="salnbdy0">
    <w:name w:val="salnbdy"/>
    <w:basedOn w:val="DefaultParagraphFont"/>
    <w:rsid w:val="00D7102A"/>
  </w:style>
  <w:style w:type="character" w:customStyle="1" w:styleId="slgi1">
    <w:name w:val="slgi1"/>
    <w:basedOn w:val="DefaultParagraphFont"/>
    <w:rsid w:val="00D7102A"/>
  </w:style>
  <w:style w:type="character" w:styleId="Emphasis">
    <w:name w:val="Emphasis"/>
    <w:basedOn w:val="DefaultParagraphFont"/>
    <w:uiPriority w:val="99"/>
    <w:qFormat/>
    <w:rsid w:val="00F3656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fhongu</cp:lastModifiedBy>
  <cp:revision>24</cp:revision>
  <cp:lastPrinted>2019-06-04T10:19:00Z</cp:lastPrinted>
  <dcterms:created xsi:type="dcterms:W3CDTF">2019-06-03T10:05:00Z</dcterms:created>
  <dcterms:modified xsi:type="dcterms:W3CDTF">2019-06-07T06:14:00Z</dcterms:modified>
</cp:coreProperties>
</file>