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FD07BD" w:rsidRPr="001E12AC" w:rsidTr="00FD07BD">
        <w:tc>
          <w:tcPr>
            <w:tcW w:w="6629" w:type="dxa"/>
            <w:hideMark/>
          </w:tcPr>
          <w:p w:rsidR="00FD07BD" w:rsidRPr="001E12AC" w:rsidRDefault="00FD07BD">
            <w:pPr>
              <w:pStyle w:val="Header"/>
              <w:spacing w:line="276" w:lineRule="auto"/>
              <w:rPr>
                <w:rFonts w:asciiTheme="majorHAnsi" w:hAnsiTheme="majorHAnsi"/>
                <w:sz w:val="23"/>
                <w:szCs w:val="23"/>
              </w:rPr>
            </w:pPr>
            <w:r w:rsidRPr="001E12AC">
              <w:rPr>
                <w:rFonts w:asciiTheme="majorHAnsi" w:hAnsiTheme="majorHAnsi"/>
                <w:sz w:val="23"/>
                <w:szCs w:val="23"/>
              </w:rPr>
              <w:t>ROMÂNIA</w:t>
            </w:r>
          </w:p>
          <w:p w:rsidR="00FD07BD" w:rsidRPr="001E12AC" w:rsidRDefault="00FD07BD">
            <w:pPr>
              <w:pStyle w:val="Header"/>
              <w:spacing w:line="276" w:lineRule="auto"/>
              <w:rPr>
                <w:rFonts w:asciiTheme="majorHAnsi" w:hAnsiTheme="majorHAnsi"/>
                <w:sz w:val="23"/>
                <w:szCs w:val="23"/>
              </w:rPr>
            </w:pPr>
            <w:r w:rsidRPr="001E12AC">
              <w:rPr>
                <w:rFonts w:asciiTheme="majorHAnsi" w:hAnsiTheme="majorHAnsi"/>
                <w:sz w:val="23"/>
                <w:szCs w:val="23"/>
              </w:rPr>
              <w:t>JUDEŢUL TIMIŞ</w:t>
            </w:r>
          </w:p>
          <w:p w:rsidR="00FD07BD" w:rsidRPr="001E12AC" w:rsidRDefault="00FD07BD">
            <w:pPr>
              <w:pStyle w:val="Header"/>
              <w:spacing w:line="276" w:lineRule="auto"/>
              <w:rPr>
                <w:rFonts w:asciiTheme="majorHAnsi" w:hAnsiTheme="majorHAnsi"/>
                <w:sz w:val="23"/>
                <w:szCs w:val="23"/>
              </w:rPr>
            </w:pPr>
            <w:r w:rsidRPr="001E12AC">
              <w:rPr>
                <w:rFonts w:asciiTheme="majorHAnsi" w:hAnsiTheme="majorHAnsi"/>
                <w:sz w:val="23"/>
                <w:szCs w:val="23"/>
              </w:rPr>
              <w:t>MUNICIPIUL TIMIŞOARA</w:t>
            </w:r>
          </w:p>
          <w:p w:rsidR="00FD07BD" w:rsidRPr="001E12AC" w:rsidRDefault="00FD07BD">
            <w:pPr>
              <w:pStyle w:val="Header"/>
              <w:spacing w:line="276" w:lineRule="auto"/>
              <w:rPr>
                <w:rFonts w:asciiTheme="majorHAnsi" w:hAnsiTheme="majorHAnsi"/>
                <w:sz w:val="23"/>
                <w:szCs w:val="23"/>
              </w:rPr>
            </w:pPr>
            <w:r w:rsidRPr="001E12AC">
              <w:rPr>
                <w:rFonts w:asciiTheme="majorHAnsi" w:hAnsiTheme="majorHAnsi"/>
                <w:sz w:val="23"/>
                <w:szCs w:val="23"/>
              </w:rPr>
              <w:t>DIRECŢIA GENERALĂ D.P.P.R.U.</w:t>
            </w:r>
          </w:p>
          <w:p w:rsidR="00FD07BD" w:rsidRPr="001E12AC" w:rsidRDefault="00785853">
            <w:pPr>
              <w:pStyle w:val="Header"/>
              <w:spacing w:line="276" w:lineRule="auto"/>
              <w:rPr>
                <w:rFonts w:asciiTheme="majorHAnsi" w:hAnsiTheme="majorHAnsi"/>
                <w:sz w:val="23"/>
                <w:szCs w:val="23"/>
              </w:rPr>
            </w:pPr>
            <w:r>
              <w:rPr>
                <w:rFonts w:asciiTheme="majorHAnsi" w:hAnsiTheme="majorHAnsi"/>
                <w:sz w:val="23"/>
                <w:szCs w:val="23"/>
              </w:rPr>
              <w:t>SC2020</w:t>
            </w:r>
            <w:r w:rsidR="00FD07BD" w:rsidRPr="001E12AC">
              <w:rPr>
                <w:rFonts w:asciiTheme="majorHAnsi" w:hAnsiTheme="majorHAnsi"/>
                <w:sz w:val="23"/>
                <w:szCs w:val="23"/>
              </w:rPr>
              <w:t xml:space="preserve"> - </w:t>
            </w:r>
          </w:p>
          <w:p w:rsidR="00FD07BD" w:rsidRPr="001E12AC" w:rsidRDefault="00FD07BD">
            <w:pPr>
              <w:pStyle w:val="Header"/>
              <w:spacing w:line="276" w:lineRule="auto"/>
              <w:rPr>
                <w:rFonts w:asciiTheme="majorHAnsi" w:hAnsiTheme="majorHAnsi"/>
                <w:sz w:val="23"/>
                <w:szCs w:val="23"/>
              </w:rPr>
            </w:pPr>
            <w:r w:rsidRPr="001E12AC">
              <w:rPr>
                <w:b/>
                <w:i/>
              </w:rPr>
              <w:t>TIMIȘOARA 2021 CAPITALĂ EUROPEANĂ A CULTURII</w:t>
            </w:r>
          </w:p>
        </w:tc>
        <w:tc>
          <w:tcPr>
            <w:tcW w:w="4502" w:type="dxa"/>
            <w:hideMark/>
          </w:tcPr>
          <w:p w:rsidR="00FD07BD" w:rsidRPr="001E12AC" w:rsidRDefault="00FD07BD">
            <w:pPr>
              <w:pStyle w:val="Header"/>
              <w:spacing w:line="276" w:lineRule="auto"/>
              <w:rPr>
                <w:rFonts w:asciiTheme="majorHAnsi" w:hAnsiTheme="majorHAnsi"/>
                <w:b/>
                <w:noProof/>
              </w:rPr>
            </w:pPr>
            <w:r w:rsidRPr="001E12AC">
              <w:rPr>
                <w:noProof/>
                <w:lang w:val="en-US" w:eastAsia="en-US"/>
              </w:rPr>
              <w:drawing>
                <wp:anchor distT="0" distB="0" distL="114300" distR="114300" simplePos="0" relativeHeight="25165772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7710" cy="1104900"/>
                          </a:xfrm>
                          <a:prstGeom prst="rect">
                            <a:avLst/>
                          </a:prstGeom>
                          <a:noFill/>
                        </pic:spPr>
                      </pic:pic>
                    </a:graphicData>
                  </a:graphic>
                </wp:anchor>
              </w:drawing>
            </w:r>
          </w:p>
        </w:tc>
      </w:tr>
    </w:tbl>
    <w:p w:rsidR="00FD07BD" w:rsidRPr="001E12AC" w:rsidRDefault="00B83B3F" w:rsidP="00FD07BD">
      <w:pPr>
        <w:pStyle w:val="Header"/>
        <w:spacing w:line="276" w:lineRule="auto"/>
        <w:rPr>
          <w:rFonts w:asciiTheme="majorHAnsi" w:hAnsiTheme="majorHAnsi"/>
          <w:i/>
          <w:sz w:val="8"/>
          <w:szCs w:val="8"/>
        </w:rPr>
      </w:pPr>
      <w:r w:rsidRPr="00B83B3F">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FD07BD" w:rsidRPr="001E12AC" w:rsidRDefault="00FD07BD" w:rsidP="00FD07BD">
      <w:pPr>
        <w:pStyle w:val="Header"/>
        <w:spacing w:line="276" w:lineRule="auto"/>
        <w:jc w:val="center"/>
        <w:rPr>
          <w:rFonts w:asciiTheme="majorHAnsi" w:hAnsiTheme="majorHAnsi"/>
          <w:i/>
          <w:sz w:val="16"/>
          <w:szCs w:val="16"/>
        </w:rPr>
      </w:pPr>
      <w:r w:rsidRPr="001E12AC">
        <w:rPr>
          <w:rFonts w:asciiTheme="majorHAnsi" w:hAnsiTheme="majorHAnsi"/>
          <w:i/>
          <w:sz w:val="16"/>
          <w:szCs w:val="16"/>
        </w:rPr>
        <w:t xml:space="preserve">B-dul  C.  D.  Loga  nr.  1,  300030  Timişoara,   Tel/Fax   +40 256  490635,   E-mail:   primariatm@primariatm.ro,   Internet:   </w:t>
      </w:r>
      <w:hyperlink r:id="rId8" w:history="1">
        <w:r w:rsidRPr="001E12AC">
          <w:rPr>
            <w:rStyle w:val="Hyperlink"/>
            <w:rFonts w:asciiTheme="majorHAnsi" w:hAnsiTheme="majorHAnsi"/>
            <w:i/>
            <w:color w:val="auto"/>
            <w:sz w:val="16"/>
            <w:szCs w:val="16"/>
            <w:u w:val="none"/>
          </w:rPr>
          <w:t>www.primariatm.ro</w:t>
        </w:r>
      </w:hyperlink>
    </w:p>
    <w:p w:rsidR="00FD07BD" w:rsidRPr="001E12AC" w:rsidRDefault="00FD07BD" w:rsidP="00FD07BD">
      <w:pPr>
        <w:rPr>
          <w:rFonts w:asciiTheme="majorHAnsi" w:hAnsiTheme="majorHAnsi"/>
          <w:sz w:val="23"/>
          <w:szCs w:val="23"/>
          <w:lang w:val="ro-RO"/>
        </w:rPr>
      </w:pPr>
    </w:p>
    <w:p w:rsidR="00FD07BD" w:rsidRPr="001E12AC" w:rsidRDefault="00FD07BD" w:rsidP="00FD07BD">
      <w:pPr>
        <w:pStyle w:val="NoSpacing"/>
        <w:rPr>
          <w:rFonts w:ascii="Times New Roman" w:hAnsi="Times New Roman" w:cs="Times New Roman"/>
          <w:sz w:val="24"/>
          <w:szCs w:val="24"/>
        </w:rPr>
      </w:pPr>
    </w:p>
    <w:p w:rsidR="00FD07BD" w:rsidRPr="001E12AC" w:rsidRDefault="00FD07BD" w:rsidP="00FD07BD">
      <w:pPr>
        <w:jc w:val="center"/>
        <w:rPr>
          <w:b/>
          <w:lang w:val="ro-RO"/>
        </w:rPr>
      </w:pPr>
      <w:r w:rsidRPr="001E12AC">
        <w:rPr>
          <w:b/>
          <w:lang w:val="ro-RO"/>
        </w:rPr>
        <w:t>RAPORT DE SPECIALITATE</w:t>
      </w:r>
    </w:p>
    <w:p w:rsidR="00C44DB0" w:rsidRPr="001E12AC" w:rsidRDefault="001E12AC" w:rsidP="00C44DB0">
      <w:pPr>
        <w:autoSpaceDE w:val="0"/>
        <w:autoSpaceDN w:val="0"/>
        <w:adjustRightInd w:val="0"/>
        <w:jc w:val="center"/>
        <w:rPr>
          <w:rFonts w:eastAsia="Calibri"/>
          <w:b/>
          <w:bCs/>
          <w:color w:val="000000"/>
          <w:lang w:val="ro-RO"/>
        </w:rPr>
      </w:pPr>
      <w:r w:rsidRPr="001E12AC">
        <w:rPr>
          <w:b/>
          <w:color w:val="000000"/>
          <w:lang w:val="ro-RO"/>
        </w:rPr>
        <w:t>pentru</w:t>
      </w:r>
      <w:r w:rsidR="00C44DB0" w:rsidRPr="001E12AC">
        <w:rPr>
          <w:b/>
          <w:color w:val="000000"/>
          <w:lang w:val="ro-RO"/>
        </w:rPr>
        <w:t xml:space="preserve"> </w:t>
      </w:r>
      <w:r w:rsidR="00EA118E" w:rsidRPr="001E12AC">
        <w:rPr>
          <w:b/>
          <w:color w:val="000000"/>
          <w:lang w:val="ro-RO"/>
        </w:rPr>
        <w:t>modifi</w:t>
      </w:r>
      <w:r w:rsidRPr="001E12AC">
        <w:rPr>
          <w:b/>
          <w:color w:val="000000"/>
          <w:lang w:val="ro-RO"/>
        </w:rPr>
        <w:t>carea</w:t>
      </w:r>
      <w:r w:rsidR="00EA118E" w:rsidRPr="001E12AC">
        <w:rPr>
          <w:b/>
          <w:color w:val="000000"/>
          <w:lang w:val="ro-RO"/>
        </w:rPr>
        <w:t xml:space="preserve"> art. 2 din HCLMT nr. 271/28.07.2017 </w:t>
      </w:r>
      <w:r w:rsidR="00EA118E" w:rsidRPr="001E12AC">
        <w:rPr>
          <w:rFonts w:eastAsiaTheme="minorHAnsi"/>
          <w:b/>
          <w:bCs/>
          <w:color w:val="000000"/>
          <w:lang w:val="ro-RO"/>
        </w:rPr>
        <w:t>privind reorganizarea Regiei Autonome de Transport Timişoara  în Societate Comercială pe acţiuni</w:t>
      </w:r>
    </w:p>
    <w:p w:rsidR="00FD07BD" w:rsidRPr="001E12AC" w:rsidRDefault="00FD07BD" w:rsidP="00FD07BD">
      <w:pPr>
        <w:jc w:val="center"/>
        <w:rPr>
          <w:b/>
          <w:lang w:val="ro-RO"/>
        </w:rPr>
      </w:pPr>
    </w:p>
    <w:p w:rsidR="00FD07BD" w:rsidRPr="001E12AC" w:rsidRDefault="00FD07BD" w:rsidP="00FD07BD">
      <w:pPr>
        <w:jc w:val="center"/>
        <w:rPr>
          <w:b/>
          <w:lang w:val="ro-RO"/>
        </w:rPr>
      </w:pPr>
    </w:p>
    <w:p w:rsidR="00FD07BD" w:rsidRPr="001E12AC" w:rsidRDefault="00FD07BD" w:rsidP="001E12AC">
      <w:pPr>
        <w:ind w:firstLine="720"/>
        <w:jc w:val="both"/>
        <w:rPr>
          <w:b/>
          <w:bCs/>
          <w:lang w:val="ro-RO"/>
        </w:rPr>
      </w:pPr>
      <w:r w:rsidRPr="001E12AC">
        <w:rPr>
          <w:lang w:val="ro-RO"/>
        </w:rPr>
        <w:t xml:space="preserve">Având în vedere </w:t>
      </w:r>
      <w:r w:rsidR="00C15D88" w:rsidRPr="00C15D88">
        <w:rPr>
          <w:lang w:val="ro-RO"/>
        </w:rPr>
        <w:t xml:space="preserve">Referatul de aprobare a proiectului de hotărâre </w:t>
      </w:r>
      <w:r w:rsidR="003D650D" w:rsidRPr="001E12AC">
        <w:rPr>
          <w:lang w:val="ro-RO"/>
        </w:rPr>
        <w:t>nr. SC20</w:t>
      </w:r>
      <w:r w:rsidR="00785853">
        <w:rPr>
          <w:lang w:val="ro-RO"/>
        </w:rPr>
        <w:t>20</w:t>
      </w:r>
      <w:r w:rsidR="003D650D" w:rsidRPr="001E12AC">
        <w:rPr>
          <w:lang w:val="ro-RO"/>
        </w:rPr>
        <w:t>-</w:t>
      </w:r>
      <w:r w:rsidR="001E12AC" w:rsidRPr="001E12AC">
        <w:rPr>
          <w:lang w:val="ro-RO"/>
        </w:rPr>
        <w:t xml:space="preserve">       </w:t>
      </w:r>
      <w:r w:rsidR="003D650D" w:rsidRPr="001E12AC">
        <w:rPr>
          <w:lang w:val="ro-RO"/>
        </w:rPr>
        <w:t>/</w:t>
      </w:r>
      <w:r w:rsidR="001E12AC" w:rsidRPr="001E12AC">
        <w:rPr>
          <w:lang w:val="ro-RO"/>
        </w:rPr>
        <w:t xml:space="preserve">             </w:t>
      </w:r>
      <w:r w:rsidR="00C15D88">
        <w:rPr>
          <w:lang w:val="ro-RO"/>
        </w:rPr>
        <w:t>.12</w:t>
      </w:r>
      <w:r w:rsidR="003D650D" w:rsidRPr="001E12AC">
        <w:rPr>
          <w:lang w:val="ro-RO"/>
        </w:rPr>
        <w:t>.2019</w:t>
      </w:r>
      <w:r w:rsidRPr="001E12AC">
        <w:rPr>
          <w:lang w:val="ro-RO"/>
        </w:rPr>
        <w:t xml:space="preserve"> a Primarului Municipiului Timișoara și Proiectul de hotărâre </w:t>
      </w:r>
      <w:r w:rsidR="001E12AC" w:rsidRPr="001E12AC">
        <w:rPr>
          <w:lang w:val="ro-RO"/>
        </w:rPr>
        <w:t xml:space="preserve">pentru modificarea art. 2 din HCLMT nr. 271/28.07.2017 </w:t>
      </w:r>
      <w:r w:rsidR="001E12AC" w:rsidRPr="001E12AC">
        <w:rPr>
          <w:bCs/>
          <w:lang w:val="ro-RO"/>
        </w:rPr>
        <w:t>privind reorganizarea Regiei Autonome de Transport Timişoara  în Societate Comercială pe acţiuni</w:t>
      </w:r>
      <w:r w:rsidR="001E12AC">
        <w:rPr>
          <w:lang w:val="ro-RO"/>
        </w:rPr>
        <w:t>;</w:t>
      </w:r>
    </w:p>
    <w:p w:rsidR="00FD07BD" w:rsidRPr="001E12AC" w:rsidRDefault="00AD1E78" w:rsidP="00FD07BD">
      <w:pPr>
        <w:jc w:val="both"/>
        <w:rPr>
          <w:lang w:val="ro-RO"/>
        </w:rPr>
      </w:pPr>
      <w:r w:rsidRPr="001E12AC">
        <w:rPr>
          <w:lang w:val="ro-RO"/>
        </w:rPr>
        <w:t xml:space="preserve">          </w:t>
      </w:r>
      <w:r w:rsidR="00FD07BD" w:rsidRPr="001E12AC">
        <w:rPr>
          <w:lang w:val="ro-RO"/>
        </w:rPr>
        <w:t xml:space="preserve"> Facem următoarele precizări:</w:t>
      </w:r>
    </w:p>
    <w:p w:rsidR="00C44DB0" w:rsidRPr="001E12AC" w:rsidRDefault="00C44DB0" w:rsidP="00C44DB0">
      <w:pPr>
        <w:jc w:val="both"/>
        <w:rPr>
          <w:rFonts w:eastAsia="Calibri"/>
          <w:spacing w:val="-5"/>
          <w:lang w:val="ro-RO"/>
        </w:rPr>
      </w:pPr>
      <w:r w:rsidRPr="001E12AC">
        <w:rPr>
          <w:spacing w:val="-5"/>
          <w:lang w:val="ro-RO"/>
        </w:rPr>
        <w:t xml:space="preserve">          </w:t>
      </w:r>
      <w:r w:rsidR="00AD1E78" w:rsidRPr="001E12AC">
        <w:rPr>
          <w:spacing w:val="-5"/>
          <w:lang w:val="ro-RO"/>
        </w:rPr>
        <w:t xml:space="preserve">  </w:t>
      </w:r>
      <w:r w:rsidRPr="001E12AC">
        <w:rPr>
          <w:spacing w:val="-5"/>
          <w:lang w:val="ro-RO"/>
        </w:rPr>
        <w:t xml:space="preserve"> Prin </w:t>
      </w:r>
      <w:r w:rsidRPr="001E12AC">
        <w:rPr>
          <w:rFonts w:eastAsiaTheme="minorHAnsi"/>
          <w:bCs/>
          <w:lang w:val="ro-RO"/>
        </w:rPr>
        <w:t>HCL nr. 271</w:t>
      </w:r>
      <w:r w:rsidR="00AD1E78" w:rsidRPr="001E12AC">
        <w:rPr>
          <w:rFonts w:eastAsiaTheme="minorHAnsi"/>
          <w:bCs/>
          <w:lang w:val="ro-RO"/>
        </w:rPr>
        <w:t xml:space="preserve"> </w:t>
      </w:r>
      <w:r w:rsidRPr="001E12AC">
        <w:rPr>
          <w:rFonts w:eastAsiaTheme="minorHAnsi"/>
          <w:bCs/>
          <w:lang w:val="ro-RO"/>
        </w:rPr>
        <w:t xml:space="preserve">din data de 28.07.2017 s-a </w:t>
      </w:r>
      <w:r w:rsidRPr="001E12AC">
        <w:rPr>
          <w:rFonts w:eastAsiaTheme="minorHAnsi"/>
          <w:lang w:val="ro-RO"/>
        </w:rPr>
        <w:t xml:space="preserve">aprobat reorganizarea, prin transformare, a Regiei Autonome de Transport Timişoara în societate comercială pe acţiuni, cu Acţionar Unic, Municipiul Timişoara prin Consiliul Local al Municipiului Timişoara, având denumirea </w:t>
      </w:r>
      <w:r w:rsidRPr="001E12AC">
        <w:rPr>
          <w:rFonts w:eastAsiaTheme="minorHAnsi"/>
          <w:bCs/>
          <w:lang w:val="ro-RO"/>
        </w:rPr>
        <w:t xml:space="preserve">S.C. SOCIETATEA DE TRANSPORT PUBLIC TIMISOARA S.A. </w:t>
      </w:r>
    </w:p>
    <w:p w:rsidR="001E12AC" w:rsidRPr="003C7CA8" w:rsidRDefault="001E12AC" w:rsidP="001E12AC">
      <w:pPr>
        <w:ind w:firstLine="720"/>
        <w:jc w:val="both"/>
        <w:rPr>
          <w:lang w:val="ro-RO"/>
        </w:rPr>
      </w:pPr>
      <w:r w:rsidRPr="00C72F75">
        <w:rPr>
          <w:lang w:val="ro-RO"/>
        </w:rPr>
        <w:t>Potrivit art. 2 alin. (1)</w:t>
      </w:r>
      <w:r w:rsidRPr="003C7CA8">
        <w:rPr>
          <w:lang w:val="ro-RO"/>
        </w:rPr>
        <w:t xml:space="preserve"> </w:t>
      </w:r>
      <w:r>
        <w:rPr>
          <w:lang w:val="ro-RO"/>
        </w:rPr>
        <w:t>din HCLMT nr. 271/28.07.201</w:t>
      </w:r>
      <w:r w:rsidR="00860F7D">
        <w:rPr>
          <w:lang w:val="ro-RO"/>
        </w:rPr>
        <w:t>7</w:t>
      </w:r>
      <w:r>
        <w:rPr>
          <w:lang w:val="ro-RO"/>
        </w:rPr>
        <w:t>, a</w:t>
      </w:r>
      <w:r w:rsidRPr="003C7CA8">
        <w:rPr>
          <w:lang w:val="ro-RO"/>
        </w:rPr>
        <w:t>portul municipiului Timişoara la constituirea capitalului social al societăţii este de 3.000.000 lei după cum urmează:</w:t>
      </w:r>
    </w:p>
    <w:p w:rsidR="001E12AC" w:rsidRPr="003C7CA8" w:rsidRDefault="001E12AC" w:rsidP="001E12AC">
      <w:pPr>
        <w:pStyle w:val="ListParagraph"/>
        <w:numPr>
          <w:ilvl w:val="0"/>
          <w:numId w:val="1"/>
        </w:numPr>
        <w:spacing w:after="0" w:line="240" w:lineRule="auto"/>
        <w:jc w:val="both"/>
        <w:rPr>
          <w:rFonts w:ascii="Times New Roman" w:eastAsia="Times New Roman" w:hAnsi="Times New Roman"/>
          <w:sz w:val="24"/>
          <w:szCs w:val="24"/>
        </w:rPr>
      </w:pPr>
      <w:r w:rsidRPr="003C7CA8">
        <w:rPr>
          <w:rFonts w:ascii="Times New Roman" w:eastAsia="Times New Roman" w:hAnsi="Times New Roman"/>
          <w:sz w:val="24"/>
          <w:szCs w:val="24"/>
        </w:rPr>
        <w:t>în numerar, subscris şi vărsat, este în cuantum de 150.000 lei;</w:t>
      </w:r>
    </w:p>
    <w:p w:rsidR="001E12AC" w:rsidRPr="003C7CA8" w:rsidRDefault="001E12AC" w:rsidP="001E12AC">
      <w:pPr>
        <w:pStyle w:val="ListParagraph"/>
        <w:numPr>
          <w:ilvl w:val="0"/>
          <w:numId w:val="1"/>
        </w:numPr>
        <w:spacing w:after="0" w:line="240" w:lineRule="auto"/>
        <w:jc w:val="both"/>
        <w:rPr>
          <w:rFonts w:ascii="Times New Roman" w:eastAsia="Times New Roman" w:hAnsi="Times New Roman"/>
          <w:sz w:val="24"/>
          <w:szCs w:val="24"/>
        </w:rPr>
      </w:pPr>
      <w:r w:rsidRPr="003C7CA8">
        <w:rPr>
          <w:rFonts w:ascii="Times New Roman" w:eastAsia="Times New Roman" w:hAnsi="Times New Roman"/>
          <w:sz w:val="24"/>
          <w:szCs w:val="24"/>
        </w:rPr>
        <w:t>în natură bunuri imobile în valoare de 2.850.000 lei.</w:t>
      </w:r>
    </w:p>
    <w:p w:rsidR="00C44DB0" w:rsidRPr="001E12AC" w:rsidRDefault="00C44DB0" w:rsidP="001E12AC">
      <w:pPr>
        <w:ind w:firstLine="720"/>
        <w:jc w:val="both"/>
        <w:rPr>
          <w:rFonts w:eastAsiaTheme="minorHAnsi"/>
          <w:lang w:val="ro-RO"/>
        </w:rPr>
      </w:pPr>
      <w:r w:rsidRPr="001E12AC">
        <w:rPr>
          <w:rFonts w:eastAsiaTheme="minorHAnsi"/>
          <w:lang w:val="ro-RO"/>
        </w:rPr>
        <w:t>Capitalul social iniţial este divizat în 3.000 de acţiuni nominative dematerializate. Valoarea nominală a unei acţiuni este de 1.000 lei.</w:t>
      </w:r>
    </w:p>
    <w:p w:rsidR="00C44DB0" w:rsidRDefault="00C44DB0" w:rsidP="00FD07BD">
      <w:pPr>
        <w:jc w:val="both"/>
        <w:rPr>
          <w:rFonts w:eastAsiaTheme="minorHAnsi"/>
          <w:lang w:val="ro-RO"/>
        </w:rPr>
      </w:pPr>
      <w:r w:rsidRPr="001E12AC">
        <w:rPr>
          <w:rFonts w:eastAsiaTheme="minorHAnsi"/>
          <w:lang w:val="ro-RO"/>
        </w:rPr>
        <w:t xml:space="preserve">          Domeniul de activitate principal al societăţii este transportul urban, </w:t>
      </w:r>
      <w:r w:rsidR="00E23836">
        <w:rPr>
          <w:rFonts w:eastAsiaTheme="minorHAnsi"/>
          <w:lang w:val="ro-RO"/>
        </w:rPr>
        <w:t>suburban şi metropolitan de călă</w:t>
      </w:r>
      <w:r w:rsidRPr="001E12AC">
        <w:rPr>
          <w:rFonts w:eastAsiaTheme="minorHAnsi"/>
          <w:lang w:val="ro-RO"/>
        </w:rPr>
        <w:t>tori, conform COD CAEN 4931.</w:t>
      </w:r>
    </w:p>
    <w:p w:rsidR="001E12AC" w:rsidRDefault="00E23836" w:rsidP="00FD07BD">
      <w:pPr>
        <w:jc w:val="both"/>
        <w:rPr>
          <w:rFonts w:eastAsiaTheme="minorHAnsi"/>
          <w:lang w:val="ro-RO"/>
        </w:rPr>
      </w:pPr>
      <w:r>
        <w:rPr>
          <w:rFonts w:eastAsiaTheme="minorHAnsi"/>
          <w:lang w:val="ro-RO"/>
        </w:rPr>
        <w:tab/>
      </w:r>
      <w:r w:rsidR="00F41160">
        <w:rPr>
          <w:rFonts w:eastAsiaTheme="minorHAnsi"/>
          <w:lang w:val="ro-RO"/>
        </w:rPr>
        <w:t>Prin adresele cu nr. 9009/23.04.2019 (RE2019-968/23.04.2019), 19081/10.09.2019 (RE2019-1848/11.09.2019)</w:t>
      </w:r>
      <w:r w:rsidR="00785853">
        <w:rPr>
          <w:rFonts w:eastAsiaTheme="minorHAnsi"/>
          <w:lang w:val="ro-RO"/>
        </w:rPr>
        <w:t xml:space="preserve">, </w:t>
      </w:r>
      <w:r w:rsidR="00F41160">
        <w:rPr>
          <w:rFonts w:eastAsiaTheme="minorHAnsi"/>
          <w:lang w:val="ro-RO"/>
        </w:rPr>
        <w:t>nr. 20906/04.10.2019 (RE2019-2026/04.10.2019)</w:t>
      </w:r>
      <w:r w:rsidR="00785853">
        <w:rPr>
          <w:rFonts w:eastAsiaTheme="minorHAnsi"/>
          <w:lang w:val="ro-RO"/>
        </w:rPr>
        <w:t>, nr. 3167/12.02.2020 (SC2020-3502/13.02.2020 şi RE2020-386/13.02.2020)</w:t>
      </w:r>
      <w:r w:rsidR="00F41160">
        <w:rPr>
          <w:rFonts w:eastAsiaTheme="minorHAnsi"/>
          <w:lang w:val="ro-RO"/>
        </w:rPr>
        <w:t>, Societatea d</w:t>
      </w:r>
      <w:r w:rsidR="00B24D59">
        <w:rPr>
          <w:rFonts w:eastAsiaTheme="minorHAnsi"/>
          <w:lang w:val="ro-RO"/>
        </w:rPr>
        <w:t>e Transport public</w:t>
      </w:r>
      <w:r w:rsidR="00F41160">
        <w:rPr>
          <w:rFonts w:eastAsiaTheme="minorHAnsi"/>
          <w:lang w:val="ro-RO"/>
        </w:rPr>
        <w:t xml:space="preserve"> Timişoara SA, ne aduce la cunoştinţă </w:t>
      </w:r>
      <w:r w:rsidR="00F75CE2">
        <w:rPr>
          <w:rFonts w:eastAsiaTheme="minorHAnsi"/>
          <w:lang w:val="ro-RO"/>
        </w:rPr>
        <w:t>măsura dispusă de  Camera de Conturi Timiş prin</w:t>
      </w:r>
      <w:r w:rsidR="00F41160">
        <w:rPr>
          <w:rFonts w:eastAsiaTheme="minorHAnsi"/>
          <w:lang w:val="ro-RO"/>
        </w:rPr>
        <w:t xml:space="preserve"> Decizia nr. 63/21.01.2019, prin care s-a constatat că </w:t>
      </w:r>
      <w:r w:rsidR="00F75CE2">
        <w:rPr>
          <w:rFonts w:eastAsiaTheme="minorHAnsi"/>
          <w:lang w:val="ro-RO"/>
        </w:rPr>
        <w:t>aportul – în natură al societăţii a fost constituit din bunuri imobile care provin din patrimoniul propriu al Regiei Autonome de Transport Timişoara.</w:t>
      </w:r>
    </w:p>
    <w:p w:rsidR="00F75CE2" w:rsidRPr="00B21826" w:rsidRDefault="00F75CE2" w:rsidP="00F75CE2">
      <w:pPr>
        <w:autoSpaceDE w:val="0"/>
        <w:autoSpaceDN w:val="0"/>
        <w:adjustRightInd w:val="0"/>
        <w:ind w:firstLine="720"/>
        <w:jc w:val="both"/>
        <w:rPr>
          <w:lang w:val="ro-RO"/>
        </w:rPr>
      </w:pPr>
      <w:r w:rsidRPr="00EA2CEA">
        <w:rPr>
          <w:lang w:val="ro-RO"/>
        </w:rPr>
        <w:t xml:space="preserve">Regia Autonomă de Transport Timişoara </w:t>
      </w:r>
      <w:r>
        <w:rPr>
          <w:lang w:val="ro-RO"/>
        </w:rPr>
        <w:t>a fost înfiinţată</w:t>
      </w:r>
      <w:r w:rsidRPr="00EA2CEA">
        <w:rPr>
          <w:lang w:val="ro-RO"/>
        </w:rPr>
        <w:t xml:space="preserve"> în baza Legii Nr.15/1990, privind reorganizarea unităţilor economice ca regii autonome si prin Decizia Primăriei Nr.</w:t>
      </w:r>
      <w:r>
        <w:rPr>
          <w:lang w:val="ro-RO"/>
        </w:rPr>
        <w:t xml:space="preserve"> </w:t>
      </w:r>
      <w:r w:rsidRPr="00EA2CEA">
        <w:rPr>
          <w:lang w:val="ro-RO"/>
        </w:rPr>
        <w:t xml:space="preserve">99/29.01.1991, înregistrata </w:t>
      </w:r>
      <w:smartTag w:uri="urn:schemas-microsoft-com:office:smarttags" w:element="PersonName">
        <w:smartTagPr>
          <w:attr w:name="ProductID" w:val="la Camera"/>
        </w:smartTagPr>
        <w:r w:rsidRPr="00EA2CEA">
          <w:rPr>
            <w:lang w:val="ro-RO"/>
          </w:rPr>
          <w:t>la Camera</w:t>
        </w:r>
      </w:smartTag>
      <w:r w:rsidRPr="00EA2CEA">
        <w:rPr>
          <w:lang w:val="ro-RO"/>
        </w:rPr>
        <w:t xml:space="preserve"> de Comerţ sub Nr. J/35/3034/1991 având ca obiect principal de activitate conform cod CAEN 4931-Transporturi urbane, suburbane si metropolitane de </w:t>
      </w:r>
      <w:r w:rsidRPr="00B21826">
        <w:rPr>
          <w:lang w:val="ro-RO"/>
        </w:rPr>
        <w:t>calatori cat si alte obiecte secundare de activităţi de prestări de servicii către populaţie sau agenţi economic.</w:t>
      </w:r>
    </w:p>
    <w:p w:rsidR="00B21826" w:rsidRPr="0073372D" w:rsidRDefault="00B21826" w:rsidP="0073372D">
      <w:pPr>
        <w:jc w:val="both"/>
        <w:rPr>
          <w:rFonts w:eastAsiaTheme="minorHAnsi"/>
          <w:lang w:val="ro-RO"/>
        </w:rPr>
      </w:pPr>
      <w:r w:rsidRPr="00B21826">
        <w:rPr>
          <w:rFonts w:eastAsiaTheme="minorHAnsi"/>
          <w:lang w:val="ro-RO"/>
        </w:rPr>
        <w:tab/>
        <w:t xml:space="preserve">În conformitate cu prevederile art. 3^1 alin. </w:t>
      </w:r>
      <w:r w:rsidRPr="00B21826">
        <w:rPr>
          <w:rFonts w:eastAsiaTheme="minorHAnsi"/>
          <w:bCs/>
          <w:lang w:val="ro-RO"/>
        </w:rPr>
        <w:t>(1)</w:t>
      </w:r>
      <w:r w:rsidRPr="00B21826">
        <w:rPr>
          <w:rFonts w:eastAsiaTheme="minorHAnsi"/>
          <w:lang w:val="ro-RO"/>
        </w:rPr>
        <w:t xml:space="preserve"> din Legea nr. 15/1990 privind </w:t>
      </w:r>
      <w:r w:rsidRPr="00B21826">
        <w:rPr>
          <w:lang w:val="ro-RO"/>
        </w:rPr>
        <w:t>reorganizarea unităţilor economice de stat ca regii autonome şi societăţi comerciale</w:t>
      </w:r>
      <w:r w:rsidRPr="00B21826">
        <w:rPr>
          <w:rFonts w:eastAsiaTheme="minorHAnsi"/>
          <w:lang w:val="ro-RO"/>
        </w:rPr>
        <w:t>, regiile autonome pot fi reorganizate ca societăţi reglementate de Legea societăţilor nr. 31/1990</w:t>
      </w:r>
      <w:r w:rsidRPr="001D2DAD">
        <w:rPr>
          <w:rFonts w:eastAsiaTheme="minorHAnsi"/>
          <w:lang w:val="ro-RO"/>
        </w:rPr>
        <w:t xml:space="preserve">, </w:t>
      </w:r>
      <w:r w:rsidRPr="00B21826">
        <w:rPr>
          <w:rFonts w:eastAsiaTheme="minorHAnsi"/>
          <w:lang w:val="ro-RO"/>
        </w:rPr>
        <w:t xml:space="preserve">republicată, cu modificările şi completările ulterioare, prin hotărâre a Guvernului sau, după caz, </w:t>
      </w:r>
      <w:r w:rsidRPr="00B21826">
        <w:rPr>
          <w:rFonts w:eastAsiaTheme="minorHAnsi"/>
          <w:lang w:val="ro-RO"/>
        </w:rPr>
        <w:lastRenderedPageBreak/>
        <w:t xml:space="preserve">prin hotărâre a consiliului local/hotărâre a consiliului judeţean sau prin hotărâre a Consiliului General </w:t>
      </w:r>
      <w:r w:rsidRPr="0073372D">
        <w:rPr>
          <w:rFonts w:eastAsiaTheme="minorHAnsi"/>
          <w:lang w:val="ro-RO"/>
        </w:rPr>
        <w:t>al Municipiului Bucureşti, având ca unic acţionar/asociat statul român sau unitatea administrativ-teritorială.</w:t>
      </w:r>
    </w:p>
    <w:p w:rsidR="0073372D" w:rsidRDefault="001D2DAD" w:rsidP="0073372D">
      <w:pPr>
        <w:jc w:val="both"/>
        <w:rPr>
          <w:rStyle w:val="tal"/>
          <w:lang w:val="ro-RO"/>
        </w:rPr>
      </w:pPr>
      <w:r w:rsidRPr="0073372D">
        <w:rPr>
          <w:rFonts w:eastAsiaTheme="minorHAnsi"/>
          <w:lang w:val="ro-RO"/>
        </w:rPr>
        <w:tab/>
      </w:r>
      <w:r w:rsidR="0073372D" w:rsidRPr="0073372D">
        <w:rPr>
          <w:rFonts w:eastAsiaTheme="minorHAnsi"/>
          <w:lang w:val="ro-RO"/>
        </w:rPr>
        <w:t>Potrivit art</w:t>
      </w:r>
      <w:r w:rsidR="0073372D" w:rsidRPr="0073372D">
        <w:rPr>
          <w:rStyle w:val="ar"/>
          <w:lang w:val="ro-RO"/>
        </w:rPr>
        <w:t xml:space="preserve">. 4 </w:t>
      </w:r>
      <w:r w:rsidR="0073372D">
        <w:rPr>
          <w:rStyle w:val="ar"/>
          <w:lang w:val="ro-RO"/>
        </w:rPr>
        <w:t xml:space="preserve">alin. (1) </w:t>
      </w:r>
      <w:r w:rsidR="0073372D" w:rsidRPr="0073372D">
        <w:rPr>
          <w:rStyle w:val="ar"/>
          <w:lang w:val="ro-RO"/>
        </w:rPr>
        <w:t xml:space="preserve">din OUG nr. 30/1997 </w:t>
      </w:r>
      <w:r w:rsidR="0073372D" w:rsidRPr="0073372D">
        <w:rPr>
          <w:rStyle w:val="do"/>
          <w:lang w:val="ro-RO"/>
        </w:rPr>
        <w:t xml:space="preserve">privind reorganizarea regiilor autonome, </w:t>
      </w:r>
      <w:bookmarkStart w:id="0" w:name="do|ar4|al1"/>
      <w:bookmarkEnd w:id="0"/>
      <w:r w:rsidR="0073372D" w:rsidRPr="0073372D">
        <w:rPr>
          <w:rStyle w:val="do"/>
          <w:lang w:val="ro-RO"/>
        </w:rPr>
        <w:t>c</w:t>
      </w:r>
      <w:r w:rsidR="0073372D" w:rsidRPr="0073372D">
        <w:rPr>
          <w:rStyle w:val="tal"/>
          <w:lang w:val="ro-RO"/>
        </w:rPr>
        <w:t>apitalul social initial al societatilor com</w:t>
      </w:r>
      <w:r w:rsidR="00F80A75">
        <w:rPr>
          <w:rStyle w:val="tal"/>
          <w:lang w:val="ro-RO"/>
        </w:rPr>
        <w:t>e</w:t>
      </w:r>
      <w:r w:rsidR="0073372D" w:rsidRPr="0073372D">
        <w:rPr>
          <w:rStyle w:val="tal"/>
          <w:lang w:val="ro-RO"/>
        </w:rPr>
        <w:t>rciale rezultate in urma reorganizarii regiilor autonome, evaluat dupa nor</w:t>
      </w:r>
      <w:r w:rsidR="0073372D">
        <w:rPr>
          <w:rStyle w:val="tal"/>
          <w:lang w:val="ro-RO"/>
        </w:rPr>
        <w:t>mele in vigoare, se stabileste p</w:t>
      </w:r>
      <w:r w:rsidR="0073372D" w:rsidRPr="0073372D">
        <w:rPr>
          <w:rStyle w:val="tal"/>
          <w:lang w:val="ro-RO"/>
        </w:rPr>
        <w:t>rin actul administrativ individual de reorganizare, cu avizul Ministerului Finantelor, al ministerelor de resort si/sau al autoritatilor administratiei publice locale, dupa caz, si se varsa integral la data constituirii lor.</w:t>
      </w:r>
    </w:p>
    <w:p w:rsidR="0073372D" w:rsidRDefault="0073372D" w:rsidP="00B341DB">
      <w:pPr>
        <w:jc w:val="both"/>
        <w:rPr>
          <w:lang w:val="ro-RO"/>
        </w:rPr>
      </w:pPr>
      <w:r>
        <w:rPr>
          <w:rStyle w:val="tal"/>
          <w:lang w:val="ro-RO"/>
        </w:rPr>
        <w:tab/>
        <w:t xml:space="preserve">Analizând prevederile legale în vigoare şi HCLMT nr. </w:t>
      </w:r>
      <w:r>
        <w:rPr>
          <w:lang w:val="ro-RO"/>
        </w:rPr>
        <w:t>271/28.07.201</w:t>
      </w:r>
      <w:r w:rsidR="00860F7D">
        <w:rPr>
          <w:lang w:val="ro-RO"/>
        </w:rPr>
        <w:t>7</w:t>
      </w:r>
      <w:r>
        <w:rPr>
          <w:lang w:val="ro-RO"/>
        </w:rPr>
        <w:t xml:space="preserve"> am constata</w:t>
      </w:r>
      <w:r w:rsidR="00F80A75">
        <w:rPr>
          <w:lang w:val="ro-RO"/>
        </w:rPr>
        <w:t>t</w:t>
      </w:r>
      <w:r>
        <w:rPr>
          <w:lang w:val="ro-RO"/>
        </w:rPr>
        <w:t xml:space="preserve"> eroarea materială din cuprinsul hotărârii, eroare care trebuie îndreptată prin modificarea art. 2 şi, ca urmare a acestei modificări </w:t>
      </w:r>
      <w:r w:rsidR="00F80A75">
        <w:rPr>
          <w:lang w:val="ro-RO"/>
        </w:rPr>
        <w:t>şi</w:t>
      </w:r>
      <w:r>
        <w:rPr>
          <w:lang w:val="ro-RO"/>
        </w:rPr>
        <w:t xml:space="preserve"> actualizarea actului constitutiv.</w:t>
      </w:r>
    </w:p>
    <w:p w:rsidR="005A059F" w:rsidRDefault="0073372D" w:rsidP="00B341DB">
      <w:pPr>
        <w:jc w:val="both"/>
        <w:rPr>
          <w:lang w:val="ro-RO"/>
        </w:rPr>
      </w:pPr>
      <w:r>
        <w:rPr>
          <w:lang w:val="ro-RO"/>
        </w:rPr>
        <w:tab/>
        <w:t xml:space="preserve">Astfel, din CF Timişoara nr. 444783 şi CF Timişoara nr. 404092, rezultă faptul că cele 3 </w:t>
      </w:r>
      <w:r w:rsidR="005A059F">
        <w:rPr>
          <w:lang w:val="ro-RO"/>
        </w:rPr>
        <w:t xml:space="preserve">bunuri </w:t>
      </w:r>
      <w:r>
        <w:rPr>
          <w:lang w:val="ro-RO"/>
        </w:rPr>
        <w:t>imob</w:t>
      </w:r>
      <w:r w:rsidR="00F80A75">
        <w:rPr>
          <w:lang w:val="ro-RO"/>
        </w:rPr>
        <w:t>i</w:t>
      </w:r>
      <w:r>
        <w:rPr>
          <w:lang w:val="ro-RO"/>
        </w:rPr>
        <w:t>le incluse în capitalul social al societă</w:t>
      </w:r>
      <w:r w:rsidR="005A059F">
        <w:rPr>
          <w:lang w:val="ro-RO"/>
        </w:rPr>
        <w:t>ţ</w:t>
      </w:r>
      <w:r>
        <w:rPr>
          <w:lang w:val="ro-RO"/>
        </w:rPr>
        <w:t xml:space="preserve">ii rezultate prin reorganizarea </w:t>
      </w:r>
      <w:r w:rsidR="005A059F">
        <w:rPr>
          <w:lang w:val="ro-RO"/>
        </w:rPr>
        <w:t>R</w:t>
      </w:r>
      <w:r>
        <w:rPr>
          <w:lang w:val="ro-RO"/>
        </w:rPr>
        <w:t>egiei Autonome de Transport Timişoara sunt bunuri provenite din patrimoniul propriu al regiei</w:t>
      </w:r>
      <w:r w:rsidR="005A059F">
        <w:rPr>
          <w:lang w:val="ro-RO"/>
        </w:rPr>
        <w:t xml:space="preserve"> şi nu sunt aportul municipiului Timişoara.</w:t>
      </w:r>
    </w:p>
    <w:p w:rsidR="005A059F" w:rsidRPr="00642564" w:rsidRDefault="005A059F" w:rsidP="00B341DB">
      <w:pPr>
        <w:jc w:val="both"/>
        <w:rPr>
          <w:lang w:val="ro-RO"/>
        </w:rPr>
      </w:pPr>
      <w:r w:rsidRPr="00C15D88">
        <w:rPr>
          <w:lang w:val="ro-RO"/>
        </w:rPr>
        <w:tab/>
      </w:r>
      <w:r w:rsidR="0073372D" w:rsidRPr="00C15D88">
        <w:rPr>
          <w:lang w:val="ro-RO"/>
        </w:rPr>
        <w:t>Având în vedere cele mai sus prezentate</w:t>
      </w:r>
      <w:r w:rsidRPr="00C15D88">
        <w:rPr>
          <w:lang w:val="ro-RO"/>
        </w:rPr>
        <w:t xml:space="preserve">, propunem modificarea art. 2 alin. (1) din </w:t>
      </w:r>
      <w:r w:rsidRPr="00642564">
        <w:rPr>
          <w:lang w:val="ro-RO"/>
        </w:rPr>
        <w:t>HCLMT nr.  271/28.07.201</w:t>
      </w:r>
      <w:r w:rsidR="00860F7D" w:rsidRPr="00642564">
        <w:rPr>
          <w:lang w:val="ro-RO"/>
        </w:rPr>
        <w:t>7</w:t>
      </w:r>
      <w:r w:rsidRPr="00642564">
        <w:rPr>
          <w:lang w:val="ro-RO"/>
        </w:rPr>
        <w:t>, după cum urmează:</w:t>
      </w:r>
    </w:p>
    <w:p w:rsidR="005A059F" w:rsidRPr="00642564" w:rsidRDefault="005A059F" w:rsidP="00B341DB">
      <w:pPr>
        <w:autoSpaceDE w:val="0"/>
        <w:autoSpaceDN w:val="0"/>
        <w:adjustRightInd w:val="0"/>
        <w:jc w:val="both"/>
        <w:rPr>
          <w:rFonts w:eastAsiaTheme="minorHAnsi"/>
          <w:color w:val="000000"/>
          <w:lang w:val="ro-RO"/>
        </w:rPr>
      </w:pPr>
      <w:r w:rsidRPr="00642564">
        <w:rPr>
          <w:lang w:val="ro-RO"/>
        </w:rPr>
        <w:t>,,</w:t>
      </w:r>
      <w:r w:rsidRPr="00642564">
        <w:rPr>
          <w:rFonts w:eastAsiaTheme="minorHAnsi"/>
          <w:b/>
          <w:bCs/>
          <w:color w:val="000000"/>
          <w:lang w:val="ro-RO"/>
        </w:rPr>
        <w:t>Art. 2: (1</w:t>
      </w:r>
      <w:r w:rsidR="00F80A75">
        <w:rPr>
          <w:rFonts w:eastAsiaTheme="minorHAnsi"/>
          <w:color w:val="000000"/>
          <w:lang w:val="ro-RO"/>
        </w:rPr>
        <w:t>) Capitalul</w:t>
      </w:r>
      <w:r w:rsidRPr="00642564">
        <w:rPr>
          <w:rFonts w:eastAsiaTheme="minorHAnsi"/>
          <w:color w:val="000000"/>
          <w:lang w:val="ro-RO"/>
        </w:rPr>
        <w:t xml:space="preserve"> social al societăţii este de 3.000.000 lei şi se constituie, după cum urmează:</w:t>
      </w:r>
    </w:p>
    <w:p w:rsidR="005A059F" w:rsidRPr="00642564" w:rsidRDefault="005A059F" w:rsidP="00642564">
      <w:pPr>
        <w:autoSpaceDE w:val="0"/>
        <w:autoSpaceDN w:val="0"/>
        <w:adjustRightInd w:val="0"/>
        <w:ind w:firstLine="270"/>
        <w:jc w:val="both"/>
        <w:rPr>
          <w:rFonts w:eastAsiaTheme="minorHAnsi"/>
          <w:color w:val="000000"/>
          <w:lang w:val="ro-RO"/>
        </w:rPr>
      </w:pPr>
      <w:r w:rsidRPr="00642564">
        <w:rPr>
          <w:rFonts w:eastAsiaTheme="minorHAnsi"/>
          <w:color w:val="000000"/>
          <w:lang w:val="ro-RO"/>
        </w:rPr>
        <w:t>a-</w:t>
      </w:r>
      <w:r w:rsidRPr="00642564">
        <w:rPr>
          <w:rFonts w:eastAsiaTheme="minorHAnsi"/>
          <w:color w:val="000000"/>
          <w:lang w:val="ro-RO"/>
        </w:rPr>
        <w:tab/>
        <w:t xml:space="preserve"> în numerar, subscris şi vărsat, este în cuantum de 150.000 lei – aportul municipiului Timişoara;</w:t>
      </w:r>
    </w:p>
    <w:p w:rsidR="005A059F" w:rsidRPr="00642564" w:rsidRDefault="005A059F" w:rsidP="00642564">
      <w:pPr>
        <w:pStyle w:val="ListParagraph"/>
        <w:numPr>
          <w:ilvl w:val="0"/>
          <w:numId w:val="1"/>
        </w:numPr>
        <w:autoSpaceDE w:val="0"/>
        <w:autoSpaceDN w:val="0"/>
        <w:adjustRightInd w:val="0"/>
        <w:spacing w:after="0"/>
        <w:ind w:left="0" w:firstLine="270"/>
        <w:jc w:val="both"/>
        <w:rPr>
          <w:rFonts w:ascii="Times New Roman" w:eastAsiaTheme="minorHAnsi" w:hAnsi="Times New Roman"/>
          <w:color w:val="000000"/>
          <w:sz w:val="24"/>
          <w:szCs w:val="24"/>
        </w:rPr>
      </w:pPr>
      <w:r w:rsidRPr="00642564">
        <w:rPr>
          <w:rFonts w:ascii="Times New Roman" w:eastAsiaTheme="minorHAnsi" w:hAnsi="Times New Roman"/>
          <w:color w:val="000000"/>
          <w:sz w:val="24"/>
          <w:szCs w:val="24"/>
        </w:rPr>
        <w:t>în natură bunuri imobile în valoare de 2.850.000 lei – bunuri provenite din patrimoni</w:t>
      </w:r>
      <w:r w:rsidR="00F80A75">
        <w:rPr>
          <w:rFonts w:ascii="Times New Roman" w:eastAsiaTheme="minorHAnsi" w:hAnsi="Times New Roman"/>
          <w:color w:val="000000"/>
          <w:sz w:val="24"/>
          <w:szCs w:val="24"/>
        </w:rPr>
        <w:t>u</w:t>
      </w:r>
      <w:r w:rsidRPr="00642564">
        <w:rPr>
          <w:rFonts w:ascii="Times New Roman" w:eastAsiaTheme="minorHAnsi" w:hAnsi="Times New Roman"/>
          <w:color w:val="000000"/>
          <w:sz w:val="24"/>
          <w:szCs w:val="24"/>
        </w:rPr>
        <w:t>l propriu al Regiei Autonome de Transport Timişoara.</w:t>
      </w:r>
    </w:p>
    <w:p w:rsidR="00642564" w:rsidRPr="00642564" w:rsidRDefault="00642564" w:rsidP="00642564">
      <w:pPr>
        <w:autoSpaceDE w:val="0"/>
        <w:autoSpaceDN w:val="0"/>
        <w:adjustRightInd w:val="0"/>
        <w:ind w:firstLine="270"/>
        <w:jc w:val="both"/>
        <w:rPr>
          <w:rFonts w:eastAsiaTheme="minorHAnsi"/>
          <w:color w:val="000000"/>
          <w:lang w:val="ro-RO"/>
        </w:rPr>
      </w:pPr>
      <w:r w:rsidRPr="00642564">
        <w:rPr>
          <w:rFonts w:eastAsiaTheme="minorHAnsi"/>
          <w:color w:val="000000"/>
        </w:rPr>
        <w:t>(2)</w:t>
      </w:r>
      <w:r w:rsidRPr="00642564">
        <w:rPr>
          <w:rFonts w:eastAsiaTheme="minorHAnsi"/>
          <w:color w:val="000000"/>
        </w:rPr>
        <w:tab/>
      </w:r>
      <w:r w:rsidR="009423BA" w:rsidRPr="00365047">
        <w:rPr>
          <w:lang w:val="ro-RO"/>
        </w:rPr>
        <w:t xml:space="preserve">Capitalul social </w:t>
      </w:r>
      <w:proofErr w:type="gramStart"/>
      <w:r w:rsidR="009423BA" w:rsidRPr="00365047">
        <w:rPr>
          <w:lang w:val="ro-RO"/>
        </w:rPr>
        <w:t>este</w:t>
      </w:r>
      <w:proofErr w:type="gramEnd"/>
      <w:r w:rsidR="009423BA" w:rsidRPr="00365047">
        <w:rPr>
          <w:lang w:val="ro-RO"/>
        </w:rPr>
        <w:t xml:space="preserve"> divizat in 3000 acţiuni nominative dematerializate cu valoare nominală de 1.000 lei fiecare. </w:t>
      </w:r>
      <w:r w:rsidR="009423BA">
        <w:rPr>
          <w:lang w:val="ro-RO"/>
        </w:rPr>
        <w:t>Acţiunile sunt, in total</w:t>
      </w:r>
      <w:r w:rsidR="009423BA" w:rsidRPr="00365047">
        <w:rPr>
          <w:lang w:val="ro-RO"/>
        </w:rPr>
        <w:t>itate ale municipiului Timişoara</w:t>
      </w:r>
      <w:r w:rsidRPr="00642564">
        <w:rPr>
          <w:rFonts w:eastAsiaTheme="minorHAnsi"/>
          <w:color w:val="000000"/>
        </w:rPr>
        <w:t>.</w:t>
      </w:r>
    </w:p>
    <w:p w:rsidR="007915D6" w:rsidRPr="00C15D88" w:rsidRDefault="007915D6" w:rsidP="007915D6">
      <w:pPr>
        <w:pStyle w:val="NoSpacing"/>
        <w:ind w:firstLine="360"/>
        <w:jc w:val="both"/>
        <w:rPr>
          <w:rFonts w:ascii="Times New Roman" w:hAnsi="Times New Roman" w:cs="Times New Roman"/>
          <w:sz w:val="24"/>
          <w:szCs w:val="24"/>
        </w:rPr>
      </w:pPr>
      <w:r w:rsidRPr="00C15D88">
        <w:rPr>
          <w:rFonts w:ascii="Times New Roman" w:hAnsi="Times New Roman" w:cs="Times New Roman"/>
          <w:sz w:val="24"/>
          <w:szCs w:val="24"/>
        </w:rPr>
        <w:t>Cuantumul capitalului social nu se modifica</w:t>
      </w:r>
      <w:r w:rsidR="00642564" w:rsidRPr="00642564">
        <w:rPr>
          <w:rFonts w:ascii="Times New Roman" w:eastAsiaTheme="minorHAnsi" w:hAnsi="Times New Roman" w:cs="Times New Roman"/>
          <w:color w:val="000000"/>
          <w:sz w:val="24"/>
          <w:szCs w:val="24"/>
        </w:rPr>
        <w:t>”</w:t>
      </w:r>
      <w:r w:rsidRPr="00C15D88">
        <w:rPr>
          <w:rFonts w:ascii="Times New Roman" w:hAnsi="Times New Roman" w:cs="Times New Roman"/>
          <w:sz w:val="24"/>
          <w:szCs w:val="24"/>
        </w:rPr>
        <w:t>.</w:t>
      </w:r>
    </w:p>
    <w:p w:rsidR="007915D6" w:rsidRPr="00C15D88" w:rsidRDefault="007915D6" w:rsidP="00B341DB">
      <w:pPr>
        <w:jc w:val="both"/>
        <w:rPr>
          <w:rFonts w:eastAsiaTheme="minorHAnsi"/>
          <w:lang w:val="ro-RO"/>
        </w:rPr>
      </w:pPr>
    </w:p>
    <w:p w:rsidR="00F75CE2" w:rsidRPr="00C15D88" w:rsidRDefault="00860F7D" w:rsidP="00B341DB">
      <w:pPr>
        <w:jc w:val="both"/>
        <w:rPr>
          <w:rFonts w:eastAsiaTheme="minorHAnsi"/>
          <w:lang w:val="ro-RO"/>
        </w:rPr>
      </w:pPr>
      <w:r w:rsidRPr="00C15D88">
        <w:rPr>
          <w:rFonts w:eastAsiaTheme="minorHAnsi"/>
          <w:lang w:val="ro-RO"/>
        </w:rPr>
        <w:tab/>
        <w:t>Ca urmare a modificării art. 2 alin. (1) din HCLMT nr. 271/28.07.2017, se impune şi modificarea Actului constitutiv al societăţii, aprobat prin  art. 14 din aceeaşi hotărâre, astfel:</w:t>
      </w:r>
    </w:p>
    <w:p w:rsidR="00860F7D" w:rsidRPr="00C15D88" w:rsidRDefault="00860F7D" w:rsidP="00B341DB">
      <w:pPr>
        <w:autoSpaceDE w:val="0"/>
        <w:adjustRightInd w:val="0"/>
        <w:jc w:val="both"/>
        <w:rPr>
          <w:b/>
          <w:bCs/>
          <w:lang w:val="ro-RO"/>
        </w:rPr>
      </w:pPr>
      <w:r w:rsidRPr="00C15D88">
        <w:rPr>
          <w:b/>
          <w:lang w:val="ro-RO"/>
        </w:rPr>
        <w:t>,,Art. 8.</w:t>
      </w:r>
      <w:r w:rsidRPr="00C15D88">
        <w:rPr>
          <w:lang w:val="ro-RO"/>
        </w:rPr>
        <w:t xml:space="preserve"> </w:t>
      </w:r>
      <w:r w:rsidRPr="00C15D88">
        <w:rPr>
          <w:b/>
          <w:bCs/>
          <w:lang w:val="ro-RO"/>
        </w:rPr>
        <w:t xml:space="preserve">- Capitalul social </w:t>
      </w:r>
    </w:p>
    <w:p w:rsidR="00860F7D" w:rsidRPr="00C15D88" w:rsidRDefault="00860F7D" w:rsidP="00B341DB">
      <w:pPr>
        <w:autoSpaceDE w:val="0"/>
        <w:adjustRightInd w:val="0"/>
        <w:jc w:val="both"/>
        <w:rPr>
          <w:rFonts w:eastAsia="ArialOOEnc"/>
          <w:lang w:val="ro-RO"/>
        </w:rPr>
      </w:pPr>
      <w:r w:rsidRPr="00C15D88">
        <w:rPr>
          <w:rFonts w:eastAsia="ArialOOEnc"/>
          <w:b/>
          <w:lang w:val="ro-RO"/>
        </w:rPr>
        <w:t>8.1.</w:t>
      </w:r>
      <w:r w:rsidRPr="00C15D88">
        <w:rPr>
          <w:rFonts w:eastAsia="ArialOOEnc"/>
          <w:lang w:val="ro-RO"/>
        </w:rPr>
        <w:t xml:space="preserve"> Capitalul social iniţial subscris si varsat se constituie prin aport </w:t>
      </w:r>
      <w:r w:rsidRPr="00C15D88">
        <w:rPr>
          <w:rFonts w:eastAsia="ArialOOEnc"/>
          <w:u w:val="single"/>
          <w:lang w:val="ro-RO"/>
        </w:rPr>
        <w:t>în numerar</w:t>
      </w:r>
      <w:r w:rsidRPr="00C15D88">
        <w:rPr>
          <w:rFonts w:eastAsia="ArialOOEnc"/>
          <w:lang w:val="ro-RO"/>
        </w:rPr>
        <w:t xml:space="preserve"> de catre Municipiul Timisoara in calitate de Actionar Unic şi prin aport </w:t>
      </w:r>
      <w:r w:rsidRPr="00C15D88">
        <w:rPr>
          <w:rFonts w:eastAsia="ArialOOEnc"/>
          <w:u w:val="single"/>
          <w:lang w:val="ro-RO"/>
        </w:rPr>
        <w:t>în natură</w:t>
      </w:r>
      <w:r w:rsidRPr="00C15D88">
        <w:rPr>
          <w:rFonts w:eastAsia="ArialOOEnc"/>
          <w:lang w:val="ro-RO"/>
        </w:rPr>
        <w:t xml:space="preserve"> din bunuri imobile provenite din patrimoni</w:t>
      </w:r>
      <w:r w:rsidR="00F80A75">
        <w:rPr>
          <w:rFonts w:eastAsia="ArialOOEnc"/>
          <w:lang w:val="ro-RO"/>
        </w:rPr>
        <w:t>u</w:t>
      </w:r>
      <w:r w:rsidRPr="00C15D88">
        <w:rPr>
          <w:rFonts w:eastAsia="ArialOOEnc"/>
          <w:lang w:val="ro-RO"/>
        </w:rPr>
        <w:t xml:space="preserve">l propriu al Regiei Autonome de Transport Timişoara evidenţiate în </w:t>
      </w:r>
      <w:r w:rsidRPr="00C15D88">
        <w:rPr>
          <w:lang w:val="ro-RO"/>
        </w:rPr>
        <w:t>Anexa 1.</w:t>
      </w:r>
    </w:p>
    <w:p w:rsidR="00860F7D" w:rsidRPr="00C15D88" w:rsidRDefault="00860F7D" w:rsidP="00F80A75">
      <w:pPr>
        <w:autoSpaceDE w:val="0"/>
        <w:adjustRightInd w:val="0"/>
        <w:jc w:val="both"/>
        <w:rPr>
          <w:lang w:val="ro-RO"/>
        </w:rPr>
      </w:pPr>
      <w:r w:rsidRPr="00C15D88">
        <w:rPr>
          <w:b/>
          <w:lang w:val="ro-RO"/>
        </w:rPr>
        <w:t>8.2.</w:t>
      </w:r>
      <w:r w:rsidRPr="00C15D88">
        <w:rPr>
          <w:lang w:val="ro-RO"/>
        </w:rPr>
        <w:t xml:space="preserve"> Capitalul social total este în valoare  de 3.000.000 lei, din care:</w:t>
      </w:r>
    </w:p>
    <w:p w:rsidR="002669BA" w:rsidRPr="00C15D88" w:rsidRDefault="00860F7D" w:rsidP="00F80A75">
      <w:pPr>
        <w:pStyle w:val="ListParagraph"/>
        <w:numPr>
          <w:ilvl w:val="0"/>
          <w:numId w:val="2"/>
        </w:numPr>
        <w:spacing w:line="240" w:lineRule="auto"/>
        <w:jc w:val="both"/>
        <w:rPr>
          <w:rFonts w:ascii="Times New Roman" w:hAnsi="Times New Roman"/>
          <w:sz w:val="24"/>
          <w:szCs w:val="24"/>
        </w:rPr>
      </w:pPr>
      <w:r w:rsidRPr="00C15D88">
        <w:rPr>
          <w:rFonts w:ascii="Times New Roman" w:hAnsi="Times New Roman"/>
          <w:sz w:val="24"/>
          <w:szCs w:val="24"/>
        </w:rPr>
        <w:t>aport în numerar: 150.000</w:t>
      </w:r>
      <w:r w:rsidRPr="00C15D88">
        <w:rPr>
          <w:rFonts w:ascii="Times New Roman" w:hAnsi="Times New Roman"/>
          <w:b/>
          <w:sz w:val="24"/>
          <w:szCs w:val="24"/>
        </w:rPr>
        <w:t xml:space="preserve"> </w:t>
      </w:r>
      <w:r w:rsidRPr="00C15D88">
        <w:rPr>
          <w:rFonts w:ascii="Times New Roman" w:hAnsi="Times New Roman"/>
          <w:sz w:val="24"/>
          <w:szCs w:val="24"/>
        </w:rPr>
        <w:t>lei</w:t>
      </w:r>
      <w:r w:rsidR="002669BA" w:rsidRPr="00C15D88">
        <w:rPr>
          <w:rFonts w:ascii="Times New Roman" w:hAnsi="Times New Roman"/>
          <w:sz w:val="24"/>
          <w:szCs w:val="24"/>
        </w:rPr>
        <w:t xml:space="preserve">  – aportul municipiului Timişoara;</w:t>
      </w:r>
    </w:p>
    <w:p w:rsidR="002669BA" w:rsidRPr="00C15D88" w:rsidRDefault="00860F7D" w:rsidP="00F80A75">
      <w:pPr>
        <w:pStyle w:val="ListParagraph"/>
        <w:numPr>
          <w:ilvl w:val="0"/>
          <w:numId w:val="2"/>
        </w:numPr>
        <w:spacing w:line="240" w:lineRule="auto"/>
        <w:jc w:val="both"/>
        <w:rPr>
          <w:rFonts w:ascii="Times New Roman" w:eastAsia="ArialOOEnc" w:hAnsi="Times New Roman"/>
          <w:sz w:val="24"/>
          <w:szCs w:val="24"/>
        </w:rPr>
      </w:pPr>
      <w:r w:rsidRPr="00C15D88">
        <w:rPr>
          <w:rFonts w:ascii="Times New Roman" w:eastAsia="ArialOOEnc" w:hAnsi="Times New Roman"/>
          <w:sz w:val="24"/>
          <w:szCs w:val="24"/>
        </w:rPr>
        <w:t>aport în natura, imobile  2.850.000</w:t>
      </w:r>
      <w:r w:rsidR="002669BA" w:rsidRPr="00C15D88">
        <w:rPr>
          <w:rFonts w:ascii="Times New Roman" w:eastAsia="ArialOOEnc" w:hAnsi="Times New Roman"/>
          <w:sz w:val="24"/>
          <w:szCs w:val="24"/>
        </w:rPr>
        <w:t xml:space="preserve"> lei - – bunuri provenite din patrimoni</w:t>
      </w:r>
      <w:r w:rsidR="00F80A75">
        <w:rPr>
          <w:rFonts w:ascii="Times New Roman" w:eastAsia="ArialOOEnc" w:hAnsi="Times New Roman"/>
          <w:sz w:val="24"/>
          <w:szCs w:val="24"/>
        </w:rPr>
        <w:t>u</w:t>
      </w:r>
      <w:r w:rsidR="002669BA" w:rsidRPr="00C15D88">
        <w:rPr>
          <w:rFonts w:ascii="Times New Roman" w:eastAsia="ArialOOEnc" w:hAnsi="Times New Roman"/>
          <w:sz w:val="24"/>
          <w:szCs w:val="24"/>
        </w:rPr>
        <w:t>l propriu al Regiei Autonome de Transport Timişoara.</w:t>
      </w:r>
    </w:p>
    <w:p w:rsidR="003D0ACC" w:rsidRPr="00C15D88" w:rsidRDefault="003D0ACC" w:rsidP="00B341DB">
      <w:pPr>
        <w:pStyle w:val="ListParagraph"/>
        <w:autoSpaceDE w:val="0"/>
        <w:autoSpaceDN w:val="0"/>
        <w:adjustRightInd w:val="0"/>
        <w:spacing w:after="0" w:line="240" w:lineRule="auto"/>
        <w:jc w:val="both"/>
        <w:rPr>
          <w:rFonts w:ascii="Times New Roman" w:eastAsia="ArialOOEnc" w:hAnsi="Times New Roman"/>
          <w:sz w:val="24"/>
          <w:szCs w:val="24"/>
        </w:rPr>
      </w:pPr>
    </w:p>
    <w:p w:rsidR="000D0713" w:rsidRDefault="003D0ACC" w:rsidP="00B341DB">
      <w:pPr>
        <w:pStyle w:val="ListParagraph"/>
        <w:numPr>
          <w:ilvl w:val="0"/>
          <w:numId w:val="3"/>
        </w:numPr>
        <w:autoSpaceDE w:val="0"/>
        <w:autoSpaceDN w:val="0"/>
        <w:adjustRightInd w:val="0"/>
        <w:spacing w:after="0" w:line="240" w:lineRule="auto"/>
        <w:ind w:left="0" w:firstLine="360"/>
        <w:jc w:val="both"/>
        <w:rPr>
          <w:rFonts w:ascii="Times New Roman" w:eastAsia="ArialOOEnc" w:hAnsi="Times New Roman"/>
          <w:sz w:val="24"/>
          <w:szCs w:val="24"/>
        </w:rPr>
      </w:pPr>
      <w:r w:rsidRPr="00C15D88">
        <w:rPr>
          <w:rFonts w:ascii="Times New Roman" w:eastAsia="ArialOOEnc" w:hAnsi="Times New Roman"/>
          <w:b/>
          <w:sz w:val="24"/>
          <w:szCs w:val="24"/>
        </w:rPr>
        <w:t>construcţiile de sub A1.1. şi A1.2 din imobilul înscris în Cartea</w:t>
      </w:r>
      <w:r w:rsidRPr="006109DF">
        <w:rPr>
          <w:rFonts w:ascii="Times New Roman" w:eastAsia="ArialOOEnc" w:hAnsi="Times New Roman"/>
          <w:b/>
          <w:sz w:val="24"/>
          <w:szCs w:val="24"/>
        </w:rPr>
        <w:t xml:space="preserve"> Funciară nr. 404092 Timişoara</w:t>
      </w:r>
      <w:r>
        <w:rPr>
          <w:rFonts w:ascii="Times New Roman" w:eastAsia="ArialOOEnc" w:hAnsi="Times New Roman"/>
          <w:sz w:val="24"/>
          <w:szCs w:val="24"/>
        </w:rPr>
        <w:t xml:space="preserve"> (nr. CF vechi 68850, nr. topografic vechi 1019/1/1/3; 1020/1/1/1/2; 1020/1/1/1/3</w:t>
      </w:r>
      <w:r w:rsidR="006109DF">
        <w:rPr>
          <w:rFonts w:ascii="Times New Roman" w:eastAsia="ArialOOEnc" w:hAnsi="Times New Roman"/>
          <w:sz w:val="24"/>
          <w:szCs w:val="24"/>
        </w:rPr>
        <w:t xml:space="preserve">), </w:t>
      </w:r>
      <w:r w:rsidR="006109DF" w:rsidRPr="006109DF">
        <w:rPr>
          <w:rFonts w:ascii="Times New Roman" w:eastAsia="ArialOOEnc" w:hAnsi="Times New Roman"/>
          <w:b/>
          <w:sz w:val="24"/>
          <w:szCs w:val="24"/>
        </w:rPr>
        <w:t>având număr cadastral 404092</w:t>
      </w:r>
      <w:r w:rsidRPr="006109DF">
        <w:rPr>
          <w:rFonts w:ascii="Times New Roman" w:eastAsia="ArialOOEnc" w:hAnsi="Times New Roman"/>
          <w:b/>
          <w:sz w:val="24"/>
          <w:szCs w:val="24"/>
        </w:rPr>
        <w:t>–C1</w:t>
      </w:r>
      <w:r>
        <w:rPr>
          <w:rFonts w:ascii="Times New Roman" w:eastAsia="ArialOOEnc" w:hAnsi="Times New Roman"/>
          <w:sz w:val="24"/>
          <w:szCs w:val="24"/>
        </w:rPr>
        <w:t>, compus din clădire sediu administrativ în regim P+1E, suprafaţă construită la sol 213</w:t>
      </w:r>
      <w:r w:rsidR="000D0713">
        <w:rPr>
          <w:rFonts w:ascii="Times New Roman" w:eastAsia="ArialOOEnc" w:hAnsi="Times New Roman"/>
          <w:sz w:val="24"/>
          <w:szCs w:val="24"/>
        </w:rPr>
        <w:t xml:space="preserve"> </w:t>
      </w:r>
      <w:r>
        <w:rPr>
          <w:rFonts w:ascii="Times New Roman" w:eastAsia="ArialOOEnc" w:hAnsi="Times New Roman"/>
          <w:sz w:val="24"/>
          <w:szCs w:val="24"/>
        </w:rPr>
        <w:t>m.p.</w:t>
      </w:r>
      <w:r w:rsidR="000D0713">
        <w:rPr>
          <w:rFonts w:ascii="Times New Roman" w:eastAsia="ArialOOEnc" w:hAnsi="Times New Roman"/>
          <w:sz w:val="24"/>
          <w:szCs w:val="24"/>
        </w:rPr>
        <w:t xml:space="preserve">, </w:t>
      </w:r>
      <w:r>
        <w:rPr>
          <w:rFonts w:ascii="Times New Roman" w:eastAsia="ArialOOEnc" w:hAnsi="Times New Roman"/>
          <w:sz w:val="24"/>
          <w:szCs w:val="24"/>
        </w:rPr>
        <w:t xml:space="preserve"> </w:t>
      </w:r>
      <w:r w:rsidR="000D0713">
        <w:rPr>
          <w:rFonts w:ascii="Times New Roman" w:eastAsia="ArialOOEnc" w:hAnsi="Times New Roman"/>
          <w:sz w:val="24"/>
          <w:szCs w:val="24"/>
        </w:rPr>
        <w:t xml:space="preserve">suprafaţă construită desfăşurată 213 m.p. (având categoria de folosinţă construcţii administrative şi social culturale) </w:t>
      </w:r>
      <w:r w:rsidR="000D0713" w:rsidRPr="006109DF">
        <w:rPr>
          <w:rFonts w:ascii="Times New Roman" w:eastAsia="ArialOOEnc" w:hAnsi="Times New Roman"/>
          <w:b/>
          <w:sz w:val="24"/>
          <w:szCs w:val="24"/>
        </w:rPr>
        <w:t>şi nr. cadastral 404092 – C2</w:t>
      </w:r>
      <w:r w:rsidR="000D0713">
        <w:rPr>
          <w:rFonts w:ascii="Times New Roman" w:eastAsia="ArialOOEnc" w:hAnsi="Times New Roman"/>
          <w:sz w:val="24"/>
          <w:szCs w:val="24"/>
        </w:rPr>
        <w:t>, compus din clădire în regim P+1E, suprafaţă construită la sol 481 m.p., suprafaţă construită desfăşurată 481 m.p.,  (având categoria de folosinţă construcţii administrative şi social culturale), construcţii înscrise pe terenul din Cartea Funciară numărul 404092 Timişoara, număr cadastral 404092 şi situate administrativ în municipiul Timişoara, Intrarea Doinei, numărul 2, zona Calea Aradului, judeţul Timiş.</w:t>
      </w:r>
    </w:p>
    <w:p w:rsidR="00FE000A" w:rsidRDefault="000D0713" w:rsidP="00B341DB">
      <w:pPr>
        <w:pStyle w:val="ListParagraph"/>
        <w:numPr>
          <w:ilvl w:val="0"/>
          <w:numId w:val="3"/>
        </w:numPr>
        <w:autoSpaceDE w:val="0"/>
        <w:autoSpaceDN w:val="0"/>
        <w:adjustRightInd w:val="0"/>
        <w:spacing w:after="0" w:line="240" w:lineRule="auto"/>
        <w:ind w:left="0" w:firstLine="360"/>
        <w:jc w:val="both"/>
        <w:rPr>
          <w:rFonts w:ascii="Times New Roman" w:eastAsia="ArialOOEnc" w:hAnsi="Times New Roman"/>
          <w:sz w:val="24"/>
          <w:szCs w:val="24"/>
        </w:rPr>
      </w:pPr>
      <w:r>
        <w:rPr>
          <w:rFonts w:ascii="Times New Roman" w:eastAsia="ArialOOEnc" w:hAnsi="Times New Roman"/>
          <w:sz w:val="24"/>
          <w:szCs w:val="24"/>
        </w:rPr>
        <w:lastRenderedPageBreak/>
        <w:t xml:space="preserve">    </w:t>
      </w:r>
      <w:r w:rsidR="00FE000A" w:rsidRPr="006109DF">
        <w:rPr>
          <w:rFonts w:ascii="Times New Roman" w:eastAsia="ArialOOEnc" w:hAnsi="Times New Roman"/>
          <w:b/>
          <w:sz w:val="24"/>
          <w:szCs w:val="24"/>
        </w:rPr>
        <w:t xml:space="preserve">construcţiile de sub A1.1. şi A1.2 din imobilul înscris în Cartea Funciară nr. </w:t>
      </w:r>
      <w:r w:rsidR="00FE000A">
        <w:rPr>
          <w:rFonts w:ascii="Times New Roman" w:eastAsia="ArialOOEnc" w:hAnsi="Times New Roman"/>
          <w:b/>
          <w:sz w:val="24"/>
          <w:szCs w:val="24"/>
        </w:rPr>
        <w:t xml:space="preserve">444783 </w:t>
      </w:r>
      <w:r w:rsidR="00FE000A" w:rsidRPr="006109DF">
        <w:rPr>
          <w:rFonts w:ascii="Times New Roman" w:eastAsia="ArialOOEnc" w:hAnsi="Times New Roman"/>
          <w:b/>
          <w:sz w:val="24"/>
          <w:szCs w:val="24"/>
        </w:rPr>
        <w:t>Timişoara</w:t>
      </w:r>
      <w:r w:rsidR="00FE000A">
        <w:rPr>
          <w:rFonts w:ascii="Times New Roman" w:eastAsia="ArialOOEnc" w:hAnsi="Times New Roman"/>
          <w:sz w:val="24"/>
          <w:szCs w:val="24"/>
        </w:rPr>
        <w:t xml:space="preserve">, </w:t>
      </w:r>
      <w:r w:rsidR="00FE000A" w:rsidRPr="006109DF">
        <w:rPr>
          <w:rFonts w:ascii="Times New Roman" w:eastAsia="ArialOOEnc" w:hAnsi="Times New Roman"/>
          <w:b/>
          <w:sz w:val="24"/>
          <w:szCs w:val="24"/>
        </w:rPr>
        <w:t xml:space="preserve">având număr cadastral </w:t>
      </w:r>
      <w:r w:rsidR="00FE000A">
        <w:rPr>
          <w:rFonts w:ascii="Times New Roman" w:eastAsia="ArialOOEnc" w:hAnsi="Times New Roman"/>
          <w:b/>
          <w:sz w:val="24"/>
          <w:szCs w:val="24"/>
        </w:rPr>
        <w:t>444783</w:t>
      </w:r>
      <w:r w:rsidR="00FE000A" w:rsidRPr="006109DF">
        <w:rPr>
          <w:rFonts w:ascii="Times New Roman" w:eastAsia="ArialOOEnc" w:hAnsi="Times New Roman"/>
          <w:b/>
          <w:sz w:val="24"/>
          <w:szCs w:val="24"/>
        </w:rPr>
        <w:t>–C1</w:t>
      </w:r>
      <w:r w:rsidR="00FE000A">
        <w:rPr>
          <w:rFonts w:ascii="Times New Roman" w:eastAsia="ArialOOEnc" w:hAnsi="Times New Roman"/>
          <w:sz w:val="24"/>
          <w:szCs w:val="24"/>
        </w:rPr>
        <w:t xml:space="preserve">, compus din minihotel în regim P+M, suprafaţă construită la sol 697 m.p.,  (având categoria de folosinţă construcţii administrative şi social culturale) </w:t>
      </w:r>
      <w:r w:rsidR="00FE000A" w:rsidRPr="006109DF">
        <w:rPr>
          <w:rFonts w:ascii="Times New Roman" w:eastAsia="ArialOOEnc" w:hAnsi="Times New Roman"/>
          <w:b/>
          <w:sz w:val="24"/>
          <w:szCs w:val="24"/>
        </w:rPr>
        <w:t xml:space="preserve">şi nr. cadastral </w:t>
      </w:r>
      <w:r w:rsidR="00FE000A">
        <w:rPr>
          <w:rFonts w:ascii="Times New Roman" w:eastAsia="ArialOOEnc" w:hAnsi="Times New Roman"/>
          <w:b/>
          <w:sz w:val="24"/>
          <w:szCs w:val="24"/>
        </w:rPr>
        <w:t>444783</w:t>
      </w:r>
      <w:r w:rsidR="00FE000A" w:rsidRPr="006109DF">
        <w:rPr>
          <w:rFonts w:ascii="Times New Roman" w:eastAsia="ArialOOEnc" w:hAnsi="Times New Roman"/>
          <w:b/>
          <w:sz w:val="24"/>
          <w:szCs w:val="24"/>
        </w:rPr>
        <w:t xml:space="preserve"> – C2</w:t>
      </w:r>
      <w:r w:rsidR="00FE000A">
        <w:rPr>
          <w:rFonts w:ascii="Times New Roman" w:eastAsia="ArialOOEnc" w:hAnsi="Times New Roman"/>
          <w:sz w:val="24"/>
          <w:szCs w:val="24"/>
        </w:rPr>
        <w:t>, compus din staţie de transformare – redresare nr. 5, în regim parter, suprafaţă construită la sol 255 (având ciale şi edilitare), construcţii înscrise pe terenul din Cartea Funciară numărul 444783 Timişoara, număr cadastral 444783 şi situate administrativ în municipiul Timişoara strada Renaşterii, numărul 28, judeţul Timiş.</w:t>
      </w:r>
    </w:p>
    <w:p w:rsidR="00774271" w:rsidRDefault="00774271" w:rsidP="00B341DB">
      <w:pPr>
        <w:pStyle w:val="ListParagraph"/>
        <w:autoSpaceDE w:val="0"/>
        <w:autoSpaceDN w:val="0"/>
        <w:adjustRightInd w:val="0"/>
        <w:spacing w:after="0" w:line="240" w:lineRule="auto"/>
        <w:ind w:left="360"/>
        <w:jc w:val="both"/>
        <w:rPr>
          <w:rFonts w:ascii="Times New Roman" w:eastAsia="ArialOOEnc" w:hAnsi="Times New Roman"/>
          <w:sz w:val="24"/>
          <w:szCs w:val="24"/>
        </w:rPr>
      </w:pPr>
    </w:p>
    <w:p w:rsidR="003D0ACC" w:rsidRPr="00365047" w:rsidRDefault="00FE000A" w:rsidP="00B341DB">
      <w:pPr>
        <w:autoSpaceDE w:val="0"/>
        <w:autoSpaceDN w:val="0"/>
        <w:adjustRightInd w:val="0"/>
        <w:ind w:firstLine="450"/>
        <w:jc w:val="both"/>
        <w:rPr>
          <w:rFonts w:eastAsia="ArialOOEnc"/>
          <w:i/>
          <w:lang w:val="ro-RO"/>
        </w:rPr>
      </w:pPr>
      <w:r w:rsidRPr="00FE000A">
        <w:rPr>
          <w:rFonts w:eastAsia="ArialOOEnc"/>
          <w:i/>
          <w:lang w:val="ro-RO"/>
        </w:rPr>
        <w:t xml:space="preserve">Se face precizarea că imobilul înscris în Cartea Funciară nr. 444783 Timişoara, provine din dezmembrarea imobilului înscris în Cartea Funciară nr. 407468 Timişoara, dezmembrare </w:t>
      </w:r>
      <w:r w:rsidRPr="00365047">
        <w:rPr>
          <w:rFonts w:eastAsia="ArialOOEnc"/>
          <w:i/>
          <w:lang w:val="ro-RO"/>
        </w:rPr>
        <w:t>realizată conform HCL 321/15.09.2017 a municipiului Timişoara, în urma căreia au rezultat două imobile având numere de Carte Funciară 444783 şi 444784.</w:t>
      </w:r>
    </w:p>
    <w:p w:rsidR="002669BA" w:rsidRPr="00365047" w:rsidRDefault="002669BA" w:rsidP="00B341DB">
      <w:pPr>
        <w:autoSpaceDE w:val="0"/>
        <w:autoSpaceDN w:val="0"/>
        <w:adjustRightInd w:val="0"/>
        <w:ind w:firstLine="450"/>
        <w:jc w:val="both"/>
        <w:rPr>
          <w:rFonts w:eastAsia="ArialOOEnc"/>
          <w:i/>
          <w:lang w:val="ro-RO"/>
        </w:rPr>
      </w:pPr>
    </w:p>
    <w:p w:rsidR="00860F7D" w:rsidRPr="00365047" w:rsidRDefault="00860F7D" w:rsidP="00B341DB">
      <w:pPr>
        <w:autoSpaceDE w:val="0"/>
        <w:adjustRightInd w:val="0"/>
        <w:jc w:val="both"/>
        <w:rPr>
          <w:b/>
          <w:bCs/>
          <w:highlight w:val="yellow"/>
          <w:lang w:val="ro-RO"/>
        </w:rPr>
      </w:pPr>
      <w:r w:rsidRPr="00365047">
        <w:rPr>
          <w:b/>
          <w:lang w:val="ro-RO"/>
        </w:rPr>
        <w:t>8.3.</w:t>
      </w:r>
      <w:r w:rsidRPr="00365047">
        <w:rPr>
          <w:lang w:val="ro-RO"/>
        </w:rPr>
        <w:t xml:space="preserve"> </w:t>
      </w:r>
      <w:r w:rsidR="002A63EB" w:rsidRPr="00365047">
        <w:rPr>
          <w:lang w:val="ro-RO"/>
        </w:rPr>
        <w:t xml:space="preserve">Capitalul social este divizat in 3000 acţiuni nominative dematerializate cu valoare nominală de 1.000 lei fiecare. </w:t>
      </w:r>
      <w:r w:rsidR="00365047">
        <w:rPr>
          <w:lang w:val="ro-RO"/>
        </w:rPr>
        <w:t>Acţiunile sunt, in total</w:t>
      </w:r>
      <w:r w:rsidR="002669BA" w:rsidRPr="00365047">
        <w:rPr>
          <w:lang w:val="ro-RO"/>
        </w:rPr>
        <w:t>itate ale municipiului Timişoara</w:t>
      </w:r>
      <w:r w:rsidR="00034FD1" w:rsidRPr="00365047">
        <w:rPr>
          <w:lang w:val="ro-RO"/>
        </w:rPr>
        <w:t>.”</w:t>
      </w:r>
      <w:r w:rsidRPr="00365047">
        <w:rPr>
          <w:lang w:val="ro-RO"/>
        </w:rPr>
        <w:t>.</w:t>
      </w:r>
    </w:p>
    <w:p w:rsidR="00285A2D" w:rsidRPr="009E47EC" w:rsidRDefault="00285A2D" w:rsidP="00B341DB">
      <w:pPr>
        <w:shd w:val="clear" w:color="auto" w:fill="FFFFFF"/>
        <w:jc w:val="both"/>
        <w:rPr>
          <w:color w:val="000000"/>
          <w:lang w:val="ro-RO"/>
        </w:rPr>
      </w:pPr>
      <w:r w:rsidRPr="00365047">
        <w:rPr>
          <w:color w:val="000000"/>
          <w:spacing w:val="-5"/>
          <w:lang w:val="ro-RO"/>
        </w:rPr>
        <w:t xml:space="preserve">              In conformitate cu prevederile art. 35 alin.2 din Legea finantelor publice locale nr. 273/2006 :</w:t>
      </w:r>
      <w:r w:rsidRPr="00365047">
        <w:rPr>
          <w:noProof/>
          <w:color w:val="000000"/>
          <w:shd w:val="clear" w:color="auto" w:fill="FFFFFF"/>
          <w:lang w:val="ro-RO"/>
        </w:rPr>
        <w:t xml:space="preserve">         “Autorităţile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w:t>
      </w:r>
      <w:r w:rsidRPr="009E47EC">
        <w:rPr>
          <w:noProof/>
          <w:color w:val="000000"/>
          <w:shd w:val="clear" w:color="auto" w:fill="FFFFFF"/>
          <w:lang w:val="ro-RO"/>
        </w:rPr>
        <w:t>şi pot majora sau diminua capitalul social al acestora, în condiţiile legii.</w:t>
      </w:r>
      <w:r w:rsidRPr="009E47EC">
        <w:rPr>
          <w:color w:val="000000"/>
          <w:lang w:val="ro-RO"/>
        </w:rPr>
        <w:t xml:space="preserve">     </w:t>
      </w:r>
    </w:p>
    <w:p w:rsidR="00285A2D" w:rsidRPr="00365047" w:rsidRDefault="00285A2D" w:rsidP="00B341DB">
      <w:pPr>
        <w:shd w:val="clear" w:color="auto" w:fill="FFFFFF"/>
        <w:jc w:val="both"/>
        <w:rPr>
          <w:color w:val="000000"/>
          <w:lang w:val="ro-RO"/>
        </w:rPr>
      </w:pPr>
      <w:r w:rsidRPr="009E47EC">
        <w:rPr>
          <w:color w:val="000000"/>
          <w:lang w:val="ro-RO"/>
        </w:rPr>
        <w:t xml:space="preserve">          De asemenea, art. 92 din OUG nr.57/2019, prevede :</w:t>
      </w:r>
      <w:r w:rsidRPr="009E47EC">
        <w:rPr>
          <w:noProof/>
          <w:color w:val="000000"/>
          <w:shd w:val="clear" w:color="auto" w:fill="FFFFFF"/>
          <w:lang w:val="ro-RO"/>
        </w:rPr>
        <w:t xml:space="preserve"> “Consiliile locale şi consiliile judeţene pot hotărî asupra participării cu împrumuturi, capital sau cu bunuri, după caz, în numele şi în interesul colectivităţilor locale la nivelul cărora sunt alese, la înfiinţarea</w:t>
      </w:r>
      <w:r w:rsidRPr="00365047">
        <w:rPr>
          <w:noProof/>
          <w:color w:val="000000"/>
          <w:shd w:val="clear" w:color="auto" w:fill="FFFFFF"/>
          <w:lang w:val="ro-RO"/>
        </w:rPr>
        <w:t>, funcţionarea şi dezvoltarea unor organisme prestatoare de servicii publice şi de utilitate publică de interes local sau judeţean, în condiţiile legii.</w:t>
      </w:r>
      <w:r w:rsidRPr="00365047">
        <w:rPr>
          <w:color w:val="000000"/>
          <w:lang w:val="ro-RO"/>
        </w:rPr>
        <w:t xml:space="preserve"> “</w:t>
      </w:r>
    </w:p>
    <w:p w:rsidR="00285A2D" w:rsidRPr="001E12AC" w:rsidRDefault="00285A2D" w:rsidP="00B341DB">
      <w:pPr>
        <w:tabs>
          <w:tab w:val="decimal" w:pos="360"/>
          <w:tab w:val="decimal" w:pos="432"/>
        </w:tabs>
        <w:jc w:val="both"/>
        <w:rPr>
          <w:color w:val="000000"/>
          <w:spacing w:val="-5"/>
          <w:lang w:val="ro-RO"/>
        </w:rPr>
      </w:pPr>
      <w:r w:rsidRPr="00365047">
        <w:rPr>
          <w:color w:val="000000"/>
          <w:lang w:val="ro-RO"/>
        </w:rPr>
        <w:t xml:space="preserve">           Potrivit art. 210 din Legea nr.31/1990 privind societatile comerciale,</w:t>
      </w:r>
      <w:r w:rsidRPr="00365047">
        <w:rPr>
          <w:rStyle w:val="salnttl1"/>
          <w:rFonts w:ascii="Times New Roman" w:hAnsi="Times New Roman"/>
          <w:sz w:val="24"/>
          <w:szCs w:val="24"/>
          <w:lang w:val="ro-RO"/>
        </w:rPr>
        <w:t xml:space="preserve"> </w:t>
      </w:r>
      <w:r w:rsidRPr="00365047">
        <w:rPr>
          <w:rStyle w:val="salnttl1"/>
          <w:rFonts w:ascii="Times New Roman" w:hAnsi="Times New Roman"/>
          <w:b w:val="0"/>
          <w:color w:val="auto"/>
          <w:sz w:val="24"/>
          <w:szCs w:val="24"/>
          <w:lang w:val="ro-RO"/>
        </w:rPr>
        <w:t>“(1)</w:t>
      </w:r>
      <w:r w:rsidRPr="00365047">
        <w:rPr>
          <w:color w:val="000000"/>
          <w:shd w:val="clear" w:color="auto" w:fill="FFFFFF"/>
          <w:lang w:val="ro-RO"/>
        </w:rPr>
        <w:t xml:space="preserve"> </w:t>
      </w:r>
      <w:r w:rsidRPr="00365047">
        <w:rPr>
          <w:rStyle w:val="salnbdy"/>
          <w:noProof/>
          <w:lang w:val="ro-RO"/>
        </w:rPr>
        <w:t xml:space="preserve">Capitalul social se poate mări prin emisiunea de acţiuni noi sau prin majorarea valorii nominale a acţiunilor existente în schimbul unor noi </w:t>
      </w:r>
      <w:r w:rsidRPr="00AA4F35">
        <w:rPr>
          <w:rStyle w:val="salnbdy"/>
          <w:noProof/>
          <w:lang w:val="ro-RO"/>
        </w:rPr>
        <w:t>aporturi în numerar şi/sau în natură.”</w:t>
      </w:r>
      <w:r w:rsidRPr="001E12AC">
        <w:rPr>
          <w:color w:val="000000"/>
          <w:spacing w:val="-5"/>
          <w:lang w:val="ro-RO"/>
        </w:rPr>
        <w:t xml:space="preserve">                </w:t>
      </w:r>
    </w:p>
    <w:p w:rsidR="00285A2D" w:rsidRPr="001E12AC" w:rsidRDefault="00285A2D" w:rsidP="00B341DB">
      <w:pPr>
        <w:autoSpaceDE w:val="0"/>
        <w:autoSpaceDN w:val="0"/>
        <w:adjustRightInd w:val="0"/>
        <w:jc w:val="both"/>
        <w:rPr>
          <w:rFonts w:eastAsia="Calibri"/>
          <w:bCs/>
          <w:color w:val="000000"/>
          <w:lang w:val="ro-RO"/>
        </w:rPr>
      </w:pPr>
      <w:r w:rsidRPr="001E12AC">
        <w:rPr>
          <w:color w:val="000000"/>
          <w:spacing w:val="-5"/>
          <w:lang w:val="ro-RO"/>
        </w:rPr>
        <w:t xml:space="preserve">         </w:t>
      </w:r>
      <w:r w:rsidRPr="001E12AC">
        <w:rPr>
          <w:lang w:val="ro-RO"/>
        </w:rPr>
        <w:t xml:space="preserve">Având în vedere prevederile legale expuse în </w:t>
      </w:r>
      <w:r w:rsidR="00336FA4" w:rsidRPr="001E12AC">
        <w:rPr>
          <w:lang w:val="ro-RO"/>
        </w:rPr>
        <w:t>prezentul raport, apreciem</w:t>
      </w:r>
      <w:r w:rsidRPr="001E12AC">
        <w:rPr>
          <w:lang w:val="ro-RO"/>
        </w:rPr>
        <w:t xml:space="preserve"> că proiectul de hotărâre </w:t>
      </w:r>
      <w:r w:rsidR="0066367F" w:rsidRPr="0066367F">
        <w:rPr>
          <w:lang w:val="ro-RO"/>
        </w:rPr>
        <w:t xml:space="preserve">pentru modificarea art. 2 din HCLMT nr. 271/28.07.2017 </w:t>
      </w:r>
      <w:r w:rsidR="0066367F" w:rsidRPr="0066367F">
        <w:rPr>
          <w:bCs/>
          <w:lang w:val="ro-RO"/>
        </w:rPr>
        <w:t>privind reorganizarea Regiei Autonome de Transport Timişoara  în Societate Comercială pe acţiuni</w:t>
      </w:r>
      <w:r w:rsidRPr="001E12AC">
        <w:rPr>
          <w:lang w:val="ro-RO"/>
        </w:rPr>
        <w:t xml:space="preserve">, îndeplinește condițiile pentru a fi supus dezbaterii și aprobării plenului consiliului local. </w:t>
      </w:r>
    </w:p>
    <w:p w:rsidR="00285A2D" w:rsidRPr="001E12AC" w:rsidRDefault="00285A2D" w:rsidP="00285A2D">
      <w:pPr>
        <w:shd w:val="clear" w:color="auto" w:fill="FFFFFF"/>
        <w:jc w:val="both"/>
        <w:rPr>
          <w:color w:val="000000"/>
          <w:lang w:val="ro-RO"/>
        </w:rPr>
      </w:pPr>
      <w:r w:rsidRPr="001E12AC">
        <w:rPr>
          <w:color w:val="000000"/>
          <w:spacing w:val="-5"/>
          <w:lang w:val="ro-RO"/>
        </w:rPr>
        <w:t xml:space="preserve">                       </w:t>
      </w:r>
      <w:r w:rsidRPr="001E12AC">
        <w:rPr>
          <w:color w:val="000000"/>
          <w:lang w:val="ro-RO"/>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285A2D" w:rsidRPr="001E12AC" w:rsidTr="003A0845">
        <w:trPr>
          <w:tblCellSpacing w:w="15" w:type="dxa"/>
        </w:trPr>
        <w:tc>
          <w:tcPr>
            <w:tcW w:w="0" w:type="auto"/>
            <w:tcMar>
              <w:top w:w="63" w:type="dxa"/>
              <w:left w:w="15" w:type="dxa"/>
              <w:bottom w:w="63" w:type="dxa"/>
              <w:right w:w="15" w:type="dxa"/>
            </w:tcMar>
            <w:vAlign w:val="center"/>
            <w:hideMark/>
          </w:tcPr>
          <w:p w:rsidR="00285A2D" w:rsidRPr="001E12AC" w:rsidRDefault="00285A2D" w:rsidP="003A0845">
            <w:pPr>
              <w:jc w:val="both"/>
              <w:rPr>
                <w:rFonts w:ascii="Verdana" w:hAnsi="Verdana"/>
                <w:color w:val="000000"/>
                <w:sz w:val="16"/>
                <w:szCs w:val="16"/>
                <w:lang w:val="ro-RO"/>
              </w:rPr>
            </w:pPr>
          </w:p>
        </w:tc>
        <w:tc>
          <w:tcPr>
            <w:tcW w:w="0" w:type="auto"/>
            <w:vAlign w:val="center"/>
            <w:hideMark/>
          </w:tcPr>
          <w:p w:rsidR="00285A2D" w:rsidRPr="001E12AC" w:rsidRDefault="00285A2D" w:rsidP="003A0845">
            <w:pPr>
              <w:pStyle w:val="NormalWeb"/>
              <w:rPr>
                <w:shd w:val="clear" w:color="auto" w:fill="FFFFFF"/>
                <w:lang w:val="ro-RO"/>
              </w:rPr>
            </w:pPr>
          </w:p>
        </w:tc>
      </w:tr>
    </w:tbl>
    <w:p w:rsidR="00285A2D" w:rsidRPr="001E12AC" w:rsidRDefault="00285A2D" w:rsidP="00285A2D">
      <w:pPr>
        <w:pStyle w:val="NoSpacing"/>
        <w:jc w:val="center"/>
        <w:rPr>
          <w:rFonts w:ascii="Times New Roman" w:hAnsi="Times New Roman" w:cs="Times New Roman"/>
          <w:b/>
          <w:sz w:val="24"/>
          <w:szCs w:val="24"/>
        </w:rPr>
      </w:pPr>
      <w:r w:rsidRPr="001E12AC">
        <w:rPr>
          <w:rFonts w:ascii="Times New Roman" w:hAnsi="Times New Roman" w:cs="Times New Roman"/>
          <w:b/>
          <w:sz w:val="24"/>
          <w:szCs w:val="24"/>
        </w:rPr>
        <w:t>DIRECTOR D.D.P.P.R.U.,</w:t>
      </w:r>
    </w:p>
    <w:p w:rsidR="00285A2D" w:rsidRPr="001E12AC" w:rsidRDefault="00285A2D" w:rsidP="00285A2D">
      <w:pPr>
        <w:pStyle w:val="NoSpacing"/>
        <w:jc w:val="center"/>
        <w:rPr>
          <w:rFonts w:ascii="Times New Roman" w:hAnsi="Times New Roman" w:cs="Times New Roman"/>
          <w:i/>
          <w:sz w:val="24"/>
          <w:szCs w:val="24"/>
        </w:rPr>
      </w:pPr>
      <w:r w:rsidRPr="001E12AC">
        <w:rPr>
          <w:rFonts w:ascii="Times New Roman" w:hAnsi="Times New Roman" w:cs="Times New Roman"/>
          <w:b/>
          <w:i/>
          <w:sz w:val="24"/>
          <w:szCs w:val="24"/>
        </w:rPr>
        <w:t>CHIŞ CULIŢĂ</w:t>
      </w:r>
    </w:p>
    <w:p w:rsidR="00285A2D" w:rsidRPr="001E12AC" w:rsidRDefault="00285A2D" w:rsidP="00285A2D">
      <w:pPr>
        <w:pStyle w:val="NoSpacing"/>
        <w:jc w:val="both"/>
        <w:rPr>
          <w:rFonts w:ascii="Times New Roman" w:hAnsi="Times New Roman" w:cs="Times New Roman"/>
          <w:i/>
          <w:sz w:val="24"/>
          <w:szCs w:val="24"/>
        </w:rPr>
      </w:pPr>
    </w:p>
    <w:p w:rsidR="00285A2D" w:rsidRPr="001E12AC" w:rsidRDefault="00285A2D" w:rsidP="00285A2D">
      <w:pPr>
        <w:pStyle w:val="NoSpacing"/>
        <w:jc w:val="both"/>
        <w:rPr>
          <w:rFonts w:ascii="Times New Roman" w:hAnsi="Times New Roman" w:cs="Times New Roman"/>
          <w:i/>
          <w:sz w:val="24"/>
          <w:szCs w:val="24"/>
        </w:rPr>
      </w:pPr>
    </w:p>
    <w:p w:rsidR="00285A2D" w:rsidRPr="001E12AC" w:rsidRDefault="00285A2D" w:rsidP="00285A2D">
      <w:pPr>
        <w:pStyle w:val="NoSpacing"/>
        <w:jc w:val="both"/>
        <w:rPr>
          <w:rFonts w:ascii="Times New Roman" w:hAnsi="Times New Roman" w:cs="Times New Roman"/>
          <w:b/>
          <w:sz w:val="24"/>
          <w:szCs w:val="24"/>
        </w:rPr>
      </w:pPr>
      <w:r w:rsidRPr="001E12AC">
        <w:rPr>
          <w:rFonts w:ascii="Times New Roman" w:hAnsi="Times New Roman" w:cs="Times New Roman"/>
          <w:b/>
          <w:sz w:val="24"/>
          <w:szCs w:val="24"/>
        </w:rPr>
        <w:t xml:space="preserve">            ŞEF SERVICIU T.,                                                     ŞEF BIROU T.S.C.,</w:t>
      </w:r>
    </w:p>
    <w:p w:rsidR="00285A2D" w:rsidRPr="001E12AC" w:rsidRDefault="00285A2D" w:rsidP="00285A2D">
      <w:pPr>
        <w:pStyle w:val="NoSpacing"/>
        <w:jc w:val="both"/>
        <w:rPr>
          <w:rFonts w:ascii="Times New Roman" w:hAnsi="Times New Roman" w:cs="Times New Roman"/>
          <w:b/>
          <w:i/>
          <w:sz w:val="24"/>
          <w:szCs w:val="24"/>
        </w:rPr>
      </w:pPr>
      <w:r w:rsidRPr="001E12AC">
        <w:rPr>
          <w:rFonts w:ascii="Times New Roman" w:hAnsi="Times New Roman" w:cs="Times New Roman"/>
          <w:b/>
          <w:sz w:val="24"/>
          <w:szCs w:val="24"/>
        </w:rPr>
        <w:t xml:space="preserve">       </w:t>
      </w:r>
      <w:r w:rsidRPr="001E12AC">
        <w:rPr>
          <w:rFonts w:ascii="Times New Roman" w:hAnsi="Times New Roman" w:cs="Times New Roman"/>
          <w:b/>
          <w:i/>
          <w:sz w:val="24"/>
          <w:szCs w:val="24"/>
        </w:rPr>
        <w:t>ADRIAN COLOJOARĂ,                                                   CRISTINA GAVRA</w:t>
      </w:r>
    </w:p>
    <w:p w:rsidR="00285A2D" w:rsidRPr="001E12AC" w:rsidRDefault="00285A2D" w:rsidP="00285A2D">
      <w:pPr>
        <w:pStyle w:val="NoSpacing"/>
        <w:jc w:val="both"/>
        <w:rPr>
          <w:rFonts w:ascii="Times New Roman" w:hAnsi="Times New Roman" w:cs="Times New Roman"/>
          <w:i/>
          <w:sz w:val="24"/>
          <w:szCs w:val="24"/>
        </w:rPr>
      </w:pPr>
    </w:p>
    <w:p w:rsidR="00285A2D" w:rsidRPr="001E12AC" w:rsidRDefault="00285A2D" w:rsidP="00285A2D">
      <w:pPr>
        <w:pStyle w:val="NoSpacing"/>
        <w:jc w:val="both"/>
        <w:rPr>
          <w:rFonts w:ascii="Times New Roman" w:hAnsi="Times New Roman" w:cs="Times New Roman"/>
          <w:i/>
          <w:sz w:val="24"/>
          <w:szCs w:val="24"/>
        </w:rPr>
      </w:pPr>
    </w:p>
    <w:p w:rsidR="00034FD1" w:rsidRDefault="00285A2D" w:rsidP="00285A2D">
      <w:pPr>
        <w:pStyle w:val="NoSpacing"/>
        <w:jc w:val="both"/>
        <w:rPr>
          <w:rFonts w:ascii="Times New Roman" w:hAnsi="Times New Roman" w:cs="Times New Roman"/>
          <w:b/>
          <w:sz w:val="24"/>
          <w:szCs w:val="24"/>
        </w:rPr>
      </w:pPr>
      <w:r w:rsidRPr="001E12AC">
        <w:rPr>
          <w:rFonts w:ascii="Times New Roman" w:hAnsi="Times New Roman" w:cs="Times New Roman"/>
          <w:sz w:val="24"/>
          <w:szCs w:val="24"/>
        </w:rPr>
        <w:t xml:space="preserve">          </w:t>
      </w:r>
      <w:r w:rsidRPr="001E12AC">
        <w:rPr>
          <w:rFonts w:ascii="Times New Roman" w:hAnsi="Times New Roman" w:cs="Times New Roman"/>
          <w:b/>
          <w:sz w:val="24"/>
          <w:szCs w:val="24"/>
        </w:rPr>
        <w:t xml:space="preserve">ŞEF BIROU </w:t>
      </w:r>
      <w:r w:rsidR="006B5774" w:rsidRPr="001E12AC">
        <w:rPr>
          <w:rFonts w:ascii="Times New Roman" w:hAnsi="Times New Roman" w:cs="Times New Roman"/>
          <w:b/>
          <w:sz w:val="24"/>
          <w:szCs w:val="24"/>
        </w:rPr>
        <w:t>G.M</w:t>
      </w:r>
      <w:r w:rsidRPr="001E12AC">
        <w:rPr>
          <w:rFonts w:ascii="Times New Roman" w:hAnsi="Times New Roman" w:cs="Times New Roman"/>
          <w:b/>
          <w:sz w:val="24"/>
          <w:szCs w:val="24"/>
        </w:rPr>
        <w:t xml:space="preserve">.P.E.,                         </w:t>
      </w:r>
      <w:r w:rsidR="006B5774" w:rsidRPr="001E12AC">
        <w:rPr>
          <w:rFonts w:ascii="Times New Roman" w:hAnsi="Times New Roman" w:cs="Times New Roman"/>
          <w:b/>
          <w:sz w:val="24"/>
          <w:szCs w:val="24"/>
        </w:rPr>
        <w:t xml:space="preserve">                       </w:t>
      </w:r>
    </w:p>
    <w:p w:rsidR="00285A2D" w:rsidRPr="001E12AC" w:rsidRDefault="00285A2D" w:rsidP="00285A2D">
      <w:pPr>
        <w:pStyle w:val="NoSpacing"/>
        <w:jc w:val="both"/>
        <w:rPr>
          <w:rFonts w:ascii="Times New Roman" w:hAnsi="Times New Roman" w:cs="Times New Roman"/>
          <w:b/>
          <w:i/>
          <w:sz w:val="24"/>
          <w:szCs w:val="24"/>
        </w:rPr>
      </w:pPr>
      <w:r w:rsidRPr="001E12AC">
        <w:rPr>
          <w:rFonts w:ascii="Times New Roman" w:hAnsi="Times New Roman" w:cs="Times New Roman"/>
          <w:b/>
          <w:i/>
          <w:sz w:val="24"/>
          <w:szCs w:val="24"/>
        </w:rPr>
        <w:t xml:space="preserve">               NASTASIA POP                                                       </w:t>
      </w:r>
    </w:p>
    <w:p w:rsidR="00285A2D" w:rsidRPr="001E12AC" w:rsidRDefault="00285A2D" w:rsidP="00285A2D">
      <w:pPr>
        <w:shd w:val="clear" w:color="auto" w:fill="FFFFFF"/>
        <w:jc w:val="both"/>
        <w:rPr>
          <w:color w:val="000000"/>
          <w:lang w:val="ro-RO"/>
        </w:rPr>
      </w:pPr>
    </w:p>
    <w:sectPr w:rsidR="00285A2D" w:rsidRPr="001E12AC" w:rsidSect="00B21C08">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4DB" w:rsidRDefault="00CA34DB" w:rsidP="006B5774">
      <w:r>
        <w:separator/>
      </w:r>
    </w:p>
  </w:endnote>
  <w:endnote w:type="continuationSeparator" w:id="0">
    <w:p w:rsidR="00CA34DB" w:rsidRDefault="00CA34DB" w:rsidP="006B5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774" w:rsidRDefault="00E85519">
    <w:pPr>
      <w:pStyle w:val="Footer"/>
      <w:pBdr>
        <w:top w:val="thinThickSmallGap" w:sz="24" w:space="1" w:color="622423" w:themeColor="accent2" w:themeShade="7F"/>
      </w:pBdr>
      <w:rPr>
        <w:rFonts w:asciiTheme="majorHAnsi" w:hAnsiTheme="majorHAnsi"/>
      </w:rPr>
    </w:pPr>
    <w:r>
      <w:rPr>
        <w:sz w:val="18"/>
        <w:szCs w:val="18"/>
      </w:rPr>
      <w:t>Cod FO53-01</w:t>
    </w:r>
    <w:proofErr w:type="gramStart"/>
    <w:r>
      <w:rPr>
        <w:sz w:val="18"/>
        <w:szCs w:val="18"/>
      </w:rPr>
      <w:t>,Ver.2</w:t>
    </w:r>
    <w:proofErr w:type="gramEnd"/>
    <w:r w:rsidR="006B5774">
      <w:rPr>
        <w:rFonts w:asciiTheme="majorHAnsi" w:hAnsiTheme="majorHAnsi"/>
      </w:rPr>
      <w:ptab w:relativeTo="margin" w:alignment="right" w:leader="none"/>
    </w:r>
    <w:r w:rsidR="006B5774">
      <w:rPr>
        <w:rFonts w:asciiTheme="majorHAnsi" w:hAnsiTheme="majorHAnsi"/>
      </w:rPr>
      <w:t xml:space="preserve">Page </w:t>
    </w:r>
    <w:fldSimple w:instr=" PAGE   \* MERGEFORMAT ">
      <w:r w:rsidR="00785853" w:rsidRPr="00785853">
        <w:rPr>
          <w:rFonts w:asciiTheme="majorHAnsi" w:hAnsiTheme="majorHAnsi"/>
          <w:noProof/>
        </w:rPr>
        <w:t>3</w:t>
      </w:r>
    </w:fldSimple>
  </w:p>
  <w:p w:rsidR="006B5774" w:rsidRDefault="006B5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4DB" w:rsidRDefault="00CA34DB" w:rsidP="006B5774">
      <w:r>
        <w:separator/>
      </w:r>
    </w:p>
  </w:footnote>
  <w:footnote w:type="continuationSeparator" w:id="0">
    <w:p w:rsidR="00CA34DB" w:rsidRDefault="00CA34DB" w:rsidP="006B5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4BF0"/>
    <w:multiLevelType w:val="hybridMultilevel"/>
    <w:tmpl w:val="F9583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9597B"/>
    <w:multiLevelType w:val="hybridMultilevel"/>
    <w:tmpl w:val="636A4F74"/>
    <w:lvl w:ilvl="0" w:tplc="9B9C4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E27A0"/>
    <w:multiLevelType w:val="hybridMultilevel"/>
    <w:tmpl w:val="71068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D07BD"/>
    <w:rsid w:val="00011DD9"/>
    <w:rsid w:val="00012A30"/>
    <w:rsid w:val="00034FD1"/>
    <w:rsid w:val="00055391"/>
    <w:rsid w:val="00074901"/>
    <w:rsid w:val="00087536"/>
    <w:rsid w:val="000D0713"/>
    <w:rsid w:val="001A16B8"/>
    <w:rsid w:val="001D2DAD"/>
    <w:rsid w:val="001E12AC"/>
    <w:rsid w:val="002240BE"/>
    <w:rsid w:val="002669BA"/>
    <w:rsid w:val="00285A2D"/>
    <w:rsid w:val="00297718"/>
    <w:rsid w:val="002A63EB"/>
    <w:rsid w:val="00304DA4"/>
    <w:rsid w:val="00336FA4"/>
    <w:rsid w:val="00350D37"/>
    <w:rsid w:val="00365047"/>
    <w:rsid w:val="003B0B74"/>
    <w:rsid w:val="003D0ACC"/>
    <w:rsid w:val="003D650D"/>
    <w:rsid w:val="004422E3"/>
    <w:rsid w:val="00464B37"/>
    <w:rsid w:val="004B7AFA"/>
    <w:rsid w:val="004E3552"/>
    <w:rsid w:val="00526CE8"/>
    <w:rsid w:val="00543441"/>
    <w:rsid w:val="005A059F"/>
    <w:rsid w:val="005C4AC0"/>
    <w:rsid w:val="006109DF"/>
    <w:rsid w:val="00642564"/>
    <w:rsid w:val="00652C8C"/>
    <w:rsid w:val="0066367F"/>
    <w:rsid w:val="00682273"/>
    <w:rsid w:val="006B5774"/>
    <w:rsid w:val="006F6CAA"/>
    <w:rsid w:val="0073372D"/>
    <w:rsid w:val="007426FF"/>
    <w:rsid w:val="00757674"/>
    <w:rsid w:val="00760DC2"/>
    <w:rsid w:val="00774271"/>
    <w:rsid w:val="00777B41"/>
    <w:rsid w:val="00785853"/>
    <w:rsid w:val="007915D6"/>
    <w:rsid w:val="007C3BA2"/>
    <w:rsid w:val="007C4E6E"/>
    <w:rsid w:val="00810503"/>
    <w:rsid w:val="00860F7D"/>
    <w:rsid w:val="009423BA"/>
    <w:rsid w:val="0096033B"/>
    <w:rsid w:val="0098217B"/>
    <w:rsid w:val="009824F4"/>
    <w:rsid w:val="009D4E88"/>
    <w:rsid w:val="009E47EC"/>
    <w:rsid w:val="00A75350"/>
    <w:rsid w:val="00AA4F35"/>
    <w:rsid w:val="00AD1E78"/>
    <w:rsid w:val="00AE501E"/>
    <w:rsid w:val="00B21826"/>
    <w:rsid w:val="00B21C08"/>
    <w:rsid w:val="00B24D59"/>
    <w:rsid w:val="00B341DB"/>
    <w:rsid w:val="00B83B3F"/>
    <w:rsid w:val="00C15D88"/>
    <w:rsid w:val="00C21BBA"/>
    <w:rsid w:val="00C224E0"/>
    <w:rsid w:val="00C44DB0"/>
    <w:rsid w:val="00CA2EB0"/>
    <w:rsid w:val="00CA34DB"/>
    <w:rsid w:val="00CB4CE6"/>
    <w:rsid w:val="00D03A84"/>
    <w:rsid w:val="00D37FAC"/>
    <w:rsid w:val="00E06E95"/>
    <w:rsid w:val="00E23836"/>
    <w:rsid w:val="00E340E2"/>
    <w:rsid w:val="00E409BF"/>
    <w:rsid w:val="00E85519"/>
    <w:rsid w:val="00E91375"/>
    <w:rsid w:val="00EA118E"/>
    <w:rsid w:val="00EB4681"/>
    <w:rsid w:val="00EF00E5"/>
    <w:rsid w:val="00F02450"/>
    <w:rsid w:val="00F312B9"/>
    <w:rsid w:val="00F41160"/>
    <w:rsid w:val="00F75CE2"/>
    <w:rsid w:val="00F80A75"/>
    <w:rsid w:val="00FC758F"/>
    <w:rsid w:val="00FD07BD"/>
    <w:rsid w:val="00FE000A"/>
    <w:rsid w:val="00FF0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7BD"/>
    <w:rPr>
      <w:color w:val="0000FF" w:themeColor="hyperlink"/>
      <w:u w:val="single"/>
    </w:rPr>
  </w:style>
  <w:style w:type="paragraph" w:styleId="NormalWeb">
    <w:name w:val="Normal (Web)"/>
    <w:basedOn w:val="Normal"/>
    <w:uiPriority w:val="99"/>
    <w:unhideWhenUsed/>
    <w:rsid w:val="00FD07BD"/>
    <w:pPr>
      <w:shd w:val="clear" w:color="auto" w:fill="FFFFFF"/>
      <w:jc w:val="both"/>
    </w:pPr>
    <w:rPr>
      <w:rFonts w:ascii="Verdana" w:hAnsi="Verdana"/>
      <w:color w:val="000000"/>
      <w:sz w:val="16"/>
      <w:szCs w:val="16"/>
    </w:rPr>
  </w:style>
  <w:style w:type="paragraph" w:styleId="Header">
    <w:name w:val="header"/>
    <w:basedOn w:val="Normal"/>
    <w:link w:val="HeaderChar"/>
    <w:uiPriority w:val="99"/>
    <w:unhideWhenUsed/>
    <w:rsid w:val="00FD07BD"/>
    <w:pPr>
      <w:tabs>
        <w:tab w:val="center" w:pos="4680"/>
        <w:tab w:val="right" w:pos="9360"/>
      </w:tabs>
    </w:pPr>
    <w:rPr>
      <w:rFonts w:asciiTheme="minorHAnsi" w:eastAsiaTheme="minorEastAsia" w:hAnsiTheme="minorHAnsi" w:cstheme="minorBidi"/>
      <w:sz w:val="22"/>
      <w:szCs w:val="22"/>
      <w:lang w:val="ro-RO" w:eastAsia="ro-RO"/>
    </w:rPr>
  </w:style>
  <w:style w:type="character" w:customStyle="1" w:styleId="HeaderChar">
    <w:name w:val="Header Char"/>
    <w:basedOn w:val="DefaultParagraphFont"/>
    <w:link w:val="Header"/>
    <w:uiPriority w:val="99"/>
    <w:rsid w:val="00FD07BD"/>
    <w:rPr>
      <w:rFonts w:eastAsiaTheme="minorEastAsia"/>
      <w:lang w:val="ro-RO" w:eastAsia="ro-RO"/>
    </w:rPr>
  </w:style>
  <w:style w:type="paragraph" w:styleId="NoSpacing">
    <w:name w:val="No Spacing"/>
    <w:uiPriority w:val="1"/>
    <w:qFormat/>
    <w:rsid w:val="00FD07BD"/>
    <w:pPr>
      <w:spacing w:after="0" w:line="240" w:lineRule="auto"/>
    </w:pPr>
    <w:rPr>
      <w:rFonts w:ascii="Calibri" w:eastAsia="Times New Roman" w:hAnsi="Calibri" w:cs="Calibri"/>
      <w:lang w:val="ro-RO"/>
    </w:rPr>
  </w:style>
  <w:style w:type="table" w:styleId="TableGrid">
    <w:name w:val="Table Grid"/>
    <w:basedOn w:val="TableNormal"/>
    <w:uiPriority w:val="59"/>
    <w:rsid w:val="00FD07BD"/>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6F6CAA"/>
  </w:style>
  <w:style w:type="character" w:customStyle="1" w:styleId="sartttl">
    <w:name w:val="s_art_ttl"/>
    <w:basedOn w:val="DefaultParagraphFont"/>
    <w:rsid w:val="006F6CAA"/>
  </w:style>
  <w:style w:type="character" w:customStyle="1" w:styleId="saln">
    <w:name w:val="s_aln"/>
    <w:basedOn w:val="DefaultParagraphFont"/>
    <w:rsid w:val="006F6CAA"/>
  </w:style>
  <w:style w:type="character" w:customStyle="1" w:styleId="salnttl">
    <w:name w:val="s_aln_ttl"/>
    <w:basedOn w:val="DefaultParagraphFont"/>
    <w:rsid w:val="006F6CAA"/>
  </w:style>
  <w:style w:type="character" w:customStyle="1" w:styleId="salnbdy">
    <w:name w:val="s_aln_bdy"/>
    <w:basedOn w:val="DefaultParagraphFont"/>
    <w:rsid w:val="006F6CAA"/>
  </w:style>
  <w:style w:type="character" w:customStyle="1" w:styleId="slit">
    <w:name w:val="s_lit"/>
    <w:basedOn w:val="DefaultParagraphFont"/>
    <w:rsid w:val="006F6CAA"/>
  </w:style>
  <w:style w:type="character" w:customStyle="1" w:styleId="slitttl">
    <w:name w:val="s_lit_ttl"/>
    <w:basedOn w:val="DefaultParagraphFont"/>
    <w:rsid w:val="006F6CAA"/>
  </w:style>
  <w:style w:type="character" w:customStyle="1" w:styleId="slitbdy">
    <w:name w:val="s_lit_bdy"/>
    <w:basedOn w:val="DefaultParagraphFont"/>
    <w:rsid w:val="006F6CAA"/>
  </w:style>
  <w:style w:type="character" w:customStyle="1" w:styleId="spct">
    <w:name w:val="s_pct"/>
    <w:basedOn w:val="DefaultParagraphFont"/>
    <w:rsid w:val="006F6CAA"/>
  </w:style>
  <w:style w:type="character" w:customStyle="1" w:styleId="spctttl">
    <w:name w:val="s_pct_ttl"/>
    <w:basedOn w:val="DefaultParagraphFont"/>
    <w:rsid w:val="006F6CAA"/>
  </w:style>
  <w:style w:type="character" w:customStyle="1" w:styleId="spctbdy">
    <w:name w:val="s_pct_bdy"/>
    <w:basedOn w:val="DefaultParagraphFont"/>
    <w:rsid w:val="006F6CAA"/>
  </w:style>
  <w:style w:type="character" w:customStyle="1" w:styleId="highlightred">
    <w:name w:val="highlightred"/>
    <w:basedOn w:val="DefaultParagraphFont"/>
    <w:rsid w:val="006F6CAA"/>
  </w:style>
  <w:style w:type="character" w:customStyle="1" w:styleId="highlight">
    <w:name w:val="highlight"/>
    <w:basedOn w:val="DefaultParagraphFont"/>
    <w:rsid w:val="006F6CAA"/>
  </w:style>
  <w:style w:type="character" w:customStyle="1" w:styleId="salnttl1">
    <w:name w:val="s_aln_ttl1"/>
    <w:basedOn w:val="DefaultParagraphFont"/>
    <w:rsid w:val="00F02450"/>
    <w:rPr>
      <w:rFonts w:ascii="Verdana" w:hAnsi="Verdana" w:hint="default"/>
      <w:b/>
      <w:bCs/>
      <w:vanish w:val="0"/>
      <w:webHidden w:val="0"/>
      <w:color w:val="8B0000"/>
      <w:sz w:val="16"/>
      <w:szCs w:val="16"/>
      <w:shd w:val="clear" w:color="auto" w:fill="FFFFFF"/>
      <w:specVanish w:val="0"/>
    </w:rPr>
  </w:style>
  <w:style w:type="paragraph" w:styleId="Footer">
    <w:name w:val="footer"/>
    <w:basedOn w:val="Normal"/>
    <w:link w:val="FooterChar"/>
    <w:uiPriority w:val="99"/>
    <w:unhideWhenUsed/>
    <w:rsid w:val="006B5774"/>
    <w:pPr>
      <w:tabs>
        <w:tab w:val="center" w:pos="4680"/>
        <w:tab w:val="right" w:pos="9360"/>
      </w:tabs>
    </w:pPr>
  </w:style>
  <w:style w:type="character" w:customStyle="1" w:styleId="FooterChar">
    <w:name w:val="Footer Char"/>
    <w:basedOn w:val="DefaultParagraphFont"/>
    <w:link w:val="Footer"/>
    <w:uiPriority w:val="99"/>
    <w:rsid w:val="006B57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774"/>
    <w:rPr>
      <w:rFonts w:ascii="Tahoma" w:hAnsi="Tahoma" w:cs="Tahoma"/>
      <w:sz w:val="16"/>
      <w:szCs w:val="16"/>
    </w:rPr>
  </w:style>
  <w:style w:type="character" w:customStyle="1" w:styleId="BalloonTextChar">
    <w:name w:val="Balloon Text Char"/>
    <w:basedOn w:val="DefaultParagraphFont"/>
    <w:link w:val="BalloonText"/>
    <w:uiPriority w:val="99"/>
    <w:semiHidden/>
    <w:rsid w:val="006B5774"/>
    <w:rPr>
      <w:rFonts w:ascii="Tahoma" w:eastAsia="Times New Roman" w:hAnsi="Tahoma" w:cs="Tahoma"/>
      <w:sz w:val="16"/>
      <w:szCs w:val="16"/>
    </w:rPr>
  </w:style>
  <w:style w:type="paragraph" w:styleId="ListParagraph">
    <w:name w:val="List Paragraph"/>
    <w:basedOn w:val="Normal"/>
    <w:uiPriority w:val="34"/>
    <w:qFormat/>
    <w:rsid w:val="001E12AC"/>
    <w:pPr>
      <w:spacing w:after="200" w:line="276" w:lineRule="auto"/>
      <w:ind w:left="720"/>
      <w:contextualSpacing/>
    </w:pPr>
    <w:rPr>
      <w:rFonts w:ascii="Calibri" w:eastAsia="Calibri" w:hAnsi="Calibri"/>
      <w:sz w:val="22"/>
      <w:szCs w:val="22"/>
      <w:lang w:val="ro-RO"/>
    </w:rPr>
  </w:style>
  <w:style w:type="character" w:customStyle="1" w:styleId="ar">
    <w:name w:val="ar"/>
    <w:basedOn w:val="DefaultParagraphFont"/>
    <w:rsid w:val="0073372D"/>
  </w:style>
  <w:style w:type="character" w:customStyle="1" w:styleId="al">
    <w:name w:val="al"/>
    <w:basedOn w:val="DefaultParagraphFont"/>
    <w:rsid w:val="0073372D"/>
  </w:style>
  <w:style w:type="character" w:customStyle="1" w:styleId="tal">
    <w:name w:val="tal"/>
    <w:basedOn w:val="DefaultParagraphFont"/>
    <w:rsid w:val="0073372D"/>
  </w:style>
  <w:style w:type="character" w:customStyle="1" w:styleId="lego">
    <w:name w:val="lego"/>
    <w:basedOn w:val="DefaultParagraphFont"/>
    <w:rsid w:val="0073372D"/>
  </w:style>
  <w:style w:type="character" w:customStyle="1" w:styleId="do">
    <w:name w:val="do"/>
    <w:basedOn w:val="DefaultParagraphFont"/>
    <w:rsid w:val="0073372D"/>
  </w:style>
</w:styles>
</file>

<file path=word/webSettings.xml><?xml version="1.0" encoding="utf-8"?>
<w:webSettings xmlns:r="http://schemas.openxmlformats.org/officeDocument/2006/relationships" xmlns:w="http://schemas.openxmlformats.org/wordprocessingml/2006/main">
  <w:divs>
    <w:div w:id="221134465">
      <w:bodyDiv w:val="1"/>
      <w:marLeft w:val="0"/>
      <w:marRight w:val="0"/>
      <w:marTop w:val="0"/>
      <w:marBottom w:val="0"/>
      <w:divBdr>
        <w:top w:val="none" w:sz="0" w:space="0" w:color="auto"/>
        <w:left w:val="none" w:sz="0" w:space="0" w:color="auto"/>
        <w:bottom w:val="none" w:sz="0" w:space="0" w:color="auto"/>
        <w:right w:val="none" w:sz="0" w:space="0" w:color="auto"/>
      </w:divBdr>
      <w:divsChild>
        <w:div w:id="174032180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71478019">
      <w:bodyDiv w:val="1"/>
      <w:marLeft w:val="0"/>
      <w:marRight w:val="0"/>
      <w:marTop w:val="0"/>
      <w:marBottom w:val="0"/>
      <w:divBdr>
        <w:top w:val="none" w:sz="0" w:space="0" w:color="auto"/>
        <w:left w:val="none" w:sz="0" w:space="0" w:color="auto"/>
        <w:bottom w:val="none" w:sz="0" w:space="0" w:color="auto"/>
        <w:right w:val="none" w:sz="0" w:space="0" w:color="auto"/>
      </w:divBdr>
    </w:div>
    <w:div w:id="952251688">
      <w:bodyDiv w:val="1"/>
      <w:marLeft w:val="0"/>
      <w:marRight w:val="0"/>
      <w:marTop w:val="0"/>
      <w:marBottom w:val="0"/>
      <w:divBdr>
        <w:top w:val="none" w:sz="0" w:space="0" w:color="auto"/>
        <w:left w:val="none" w:sz="0" w:space="0" w:color="auto"/>
        <w:bottom w:val="none" w:sz="0" w:space="0" w:color="auto"/>
        <w:right w:val="none" w:sz="0" w:space="0" w:color="auto"/>
      </w:divBdr>
      <w:divsChild>
        <w:div w:id="2108378061">
          <w:marLeft w:val="72"/>
          <w:marRight w:val="72"/>
          <w:marTop w:val="72"/>
          <w:marBottom w:val="72"/>
          <w:divBdr>
            <w:top w:val="dotted" w:sz="4" w:space="0" w:color="FEFEFE"/>
            <w:left w:val="dotted" w:sz="4" w:space="0" w:color="FEFEFE"/>
            <w:bottom w:val="dotted" w:sz="4" w:space="0" w:color="FEFEFE"/>
            <w:right w:val="dotted" w:sz="4" w:space="0" w:color="FEFEFE"/>
          </w:divBdr>
          <w:divsChild>
            <w:div w:id="92868170">
              <w:marLeft w:val="72"/>
              <w:marRight w:val="72"/>
              <w:marTop w:val="72"/>
              <w:marBottom w:val="72"/>
              <w:divBdr>
                <w:top w:val="dotted" w:sz="4" w:space="0" w:color="FEFEFE"/>
                <w:left w:val="dotted" w:sz="4" w:space="0" w:color="FEFEFE"/>
                <w:bottom w:val="dotted" w:sz="4" w:space="0" w:color="FEFEFE"/>
                <w:right w:val="dotted" w:sz="4" w:space="0" w:color="FEFEFE"/>
              </w:divBdr>
              <w:divsChild>
                <w:div w:id="56460396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sChild>
    </w:div>
    <w:div w:id="1227373623">
      <w:bodyDiv w:val="1"/>
      <w:marLeft w:val="0"/>
      <w:marRight w:val="0"/>
      <w:marTop w:val="0"/>
      <w:marBottom w:val="0"/>
      <w:divBdr>
        <w:top w:val="none" w:sz="0" w:space="0" w:color="auto"/>
        <w:left w:val="none" w:sz="0" w:space="0" w:color="auto"/>
        <w:bottom w:val="none" w:sz="0" w:space="0" w:color="auto"/>
        <w:right w:val="none" w:sz="0" w:space="0" w:color="auto"/>
      </w:divBdr>
      <w:divsChild>
        <w:div w:id="379214269">
          <w:marLeft w:val="0"/>
          <w:marRight w:val="0"/>
          <w:marTop w:val="0"/>
          <w:marBottom w:val="0"/>
          <w:divBdr>
            <w:top w:val="none" w:sz="0" w:space="0" w:color="auto"/>
            <w:left w:val="none" w:sz="0" w:space="0" w:color="auto"/>
            <w:bottom w:val="none" w:sz="0" w:space="0" w:color="auto"/>
            <w:right w:val="none" w:sz="0" w:space="0" w:color="auto"/>
          </w:divBdr>
        </w:div>
      </w:divsChild>
    </w:div>
    <w:div w:id="1256982426">
      <w:bodyDiv w:val="1"/>
      <w:marLeft w:val="0"/>
      <w:marRight w:val="0"/>
      <w:marTop w:val="0"/>
      <w:marBottom w:val="0"/>
      <w:divBdr>
        <w:top w:val="none" w:sz="0" w:space="0" w:color="auto"/>
        <w:left w:val="none" w:sz="0" w:space="0" w:color="auto"/>
        <w:bottom w:val="none" w:sz="0" w:space="0" w:color="auto"/>
        <w:right w:val="none" w:sz="0" w:space="0" w:color="auto"/>
      </w:divBdr>
    </w:div>
    <w:div w:id="130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09940023">
          <w:marLeft w:val="0"/>
          <w:marRight w:val="0"/>
          <w:marTop w:val="0"/>
          <w:marBottom w:val="0"/>
          <w:divBdr>
            <w:top w:val="none" w:sz="0" w:space="0" w:color="auto"/>
            <w:left w:val="none" w:sz="0" w:space="0" w:color="auto"/>
            <w:bottom w:val="none" w:sz="0" w:space="0" w:color="auto"/>
            <w:right w:val="none" w:sz="0" w:space="0" w:color="auto"/>
          </w:divBdr>
        </w:div>
        <w:div w:id="1088817368">
          <w:marLeft w:val="0"/>
          <w:marRight w:val="0"/>
          <w:marTop w:val="0"/>
          <w:marBottom w:val="0"/>
          <w:divBdr>
            <w:top w:val="none" w:sz="0" w:space="0" w:color="auto"/>
            <w:left w:val="none" w:sz="0" w:space="0" w:color="auto"/>
            <w:bottom w:val="none" w:sz="0" w:space="0" w:color="auto"/>
            <w:right w:val="none" w:sz="0" w:space="0" w:color="auto"/>
          </w:divBdr>
          <w:divsChild>
            <w:div w:id="154229730">
              <w:marLeft w:val="0"/>
              <w:marRight w:val="0"/>
              <w:marTop w:val="0"/>
              <w:marBottom w:val="0"/>
              <w:divBdr>
                <w:top w:val="none" w:sz="0" w:space="0" w:color="auto"/>
                <w:left w:val="none" w:sz="0" w:space="0" w:color="auto"/>
                <w:bottom w:val="none" w:sz="0" w:space="0" w:color="auto"/>
                <w:right w:val="none" w:sz="0" w:space="0" w:color="auto"/>
              </w:divBdr>
            </w:div>
            <w:div w:id="395975608">
              <w:marLeft w:val="0"/>
              <w:marRight w:val="0"/>
              <w:marTop w:val="0"/>
              <w:marBottom w:val="0"/>
              <w:divBdr>
                <w:top w:val="none" w:sz="0" w:space="0" w:color="auto"/>
                <w:left w:val="none" w:sz="0" w:space="0" w:color="auto"/>
                <w:bottom w:val="none" w:sz="0" w:space="0" w:color="auto"/>
                <w:right w:val="none" w:sz="0" w:space="0" w:color="auto"/>
              </w:divBdr>
            </w:div>
            <w:div w:id="1937052586">
              <w:marLeft w:val="0"/>
              <w:marRight w:val="0"/>
              <w:marTop w:val="0"/>
              <w:marBottom w:val="0"/>
              <w:divBdr>
                <w:top w:val="none" w:sz="0" w:space="0" w:color="auto"/>
                <w:left w:val="none" w:sz="0" w:space="0" w:color="auto"/>
                <w:bottom w:val="none" w:sz="0" w:space="0" w:color="auto"/>
                <w:right w:val="none" w:sz="0" w:space="0" w:color="auto"/>
              </w:divBdr>
            </w:div>
            <w:div w:id="19278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8886">
      <w:bodyDiv w:val="1"/>
      <w:marLeft w:val="0"/>
      <w:marRight w:val="0"/>
      <w:marTop w:val="0"/>
      <w:marBottom w:val="0"/>
      <w:divBdr>
        <w:top w:val="none" w:sz="0" w:space="0" w:color="auto"/>
        <w:left w:val="none" w:sz="0" w:space="0" w:color="auto"/>
        <w:bottom w:val="none" w:sz="0" w:space="0" w:color="auto"/>
        <w:right w:val="none" w:sz="0" w:space="0" w:color="auto"/>
      </w:divBdr>
    </w:div>
    <w:div w:id="1701082492">
      <w:bodyDiv w:val="1"/>
      <w:marLeft w:val="0"/>
      <w:marRight w:val="0"/>
      <w:marTop w:val="0"/>
      <w:marBottom w:val="0"/>
      <w:divBdr>
        <w:top w:val="none" w:sz="0" w:space="0" w:color="auto"/>
        <w:left w:val="none" w:sz="0" w:space="0" w:color="auto"/>
        <w:bottom w:val="none" w:sz="0" w:space="0" w:color="auto"/>
        <w:right w:val="none" w:sz="0" w:space="0" w:color="auto"/>
      </w:divBdr>
    </w:div>
    <w:div w:id="17839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67</cp:revision>
  <cp:lastPrinted>2020-02-20T13:43:00Z</cp:lastPrinted>
  <dcterms:created xsi:type="dcterms:W3CDTF">2019-09-24T12:09:00Z</dcterms:created>
  <dcterms:modified xsi:type="dcterms:W3CDTF">2020-02-20T13:43:00Z</dcterms:modified>
</cp:coreProperties>
</file>