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57" w:rsidRPr="00917826" w:rsidRDefault="001F1857" w:rsidP="00794CFD">
      <w:pPr>
        <w:autoSpaceDE w:val="0"/>
        <w:autoSpaceDN w:val="0"/>
        <w:adjustRightInd w:val="0"/>
        <w:jc w:val="both"/>
        <w:rPr>
          <w:b/>
          <w:bCs/>
          <w:sz w:val="22"/>
          <w:szCs w:val="22"/>
        </w:rPr>
      </w:pPr>
      <w:r w:rsidRPr="00917826">
        <w:rPr>
          <w:b/>
          <w:bCs/>
          <w:sz w:val="22"/>
          <w:szCs w:val="22"/>
        </w:rPr>
        <w:t>ROMÂNIA</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p>
    <w:p w:rsidR="001F1857" w:rsidRPr="00917826" w:rsidRDefault="001F1857" w:rsidP="00794CFD">
      <w:pPr>
        <w:autoSpaceDE w:val="0"/>
        <w:autoSpaceDN w:val="0"/>
        <w:adjustRightInd w:val="0"/>
        <w:jc w:val="both"/>
        <w:rPr>
          <w:b/>
          <w:bCs/>
          <w:sz w:val="22"/>
          <w:szCs w:val="22"/>
        </w:rPr>
      </w:pPr>
      <w:r w:rsidRPr="00917826">
        <w:rPr>
          <w:b/>
          <w:bCs/>
          <w:sz w:val="22"/>
          <w:szCs w:val="22"/>
        </w:rPr>
        <w:t>JUDEŢUL TIMIŞ</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p>
    <w:p w:rsidR="001F1857" w:rsidRPr="00917826" w:rsidRDefault="001F1857" w:rsidP="00794CFD">
      <w:pPr>
        <w:autoSpaceDE w:val="0"/>
        <w:autoSpaceDN w:val="0"/>
        <w:adjustRightInd w:val="0"/>
        <w:jc w:val="both"/>
        <w:rPr>
          <w:b/>
          <w:bCs/>
          <w:sz w:val="22"/>
          <w:szCs w:val="22"/>
        </w:rPr>
      </w:pPr>
      <w:r w:rsidRPr="00917826">
        <w:rPr>
          <w:b/>
          <w:bCs/>
          <w:sz w:val="22"/>
          <w:szCs w:val="22"/>
        </w:rPr>
        <w:t xml:space="preserve">MUNICIPIUL TIMIŞOARA                                    </w:t>
      </w:r>
      <w:r w:rsidRPr="00917826">
        <w:rPr>
          <w:b/>
          <w:bCs/>
          <w:sz w:val="22"/>
          <w:szCs w:val="22"/>
        </w:rPr>
        <w:tab/>
      </w:r>
      <w:r w:rsidRPr="00917826">
        <w:rPr>
          <w:b/>
          <w:bCs/>
          <w:sz w:val="22"/>
          <w:szCs w:val="22"/>
        </w:rPr>
        <w:tab/>
      </w:r>
      <w:r w:rsidRPr="00917826">
        <w:rPr>
          <w:b/>
          <w:bCs/>
          <w:sz w:val="22"/>
          <w:szCs w:val="22"/>
        </w:rPr>
        <w:tab/>
      </w:r>
    </w:p>
    <w:p w:rsidR="001F1857" w:rsidRPr="00917826" w:rsidRDefault="001F1857" w:rsidP="00794CFD">
      <w:pPr>
        <w:autoSpaceDE w:val="0"/>
        <w:autoSpaceDN w:val="0"/>
        <w:adjustRightInd w:val="0"/>
        <w:jc w:val="both"/>
        <w:rPr>
          <w:b/>
          <w:bCs/>
          <w:sz w:val="22"/>
          <w:szCs w:val="22"/>
          <w:lang w:val="ro-RO"/>
        </w:rPr>
      </w:pPr>
      <w:r w:rsidRPr="00917826">
        <w:rPr>
          <w:b/>
          <w:bCs/>
          <w:sz w:val="22"/>
          <w:szCs w:val="22"/>
        </w:rPr>
        <w:t xml:space="preserve">DIRECŢIA </w:t>
      </w:r>
      <w:r w:rsidR="005813B7">
        <w:rPr>
          <w:b/>
          <w:bCs/>
          <w:sz w:val="22"/>
          <w:szCs w:val="22"/>
        </w:rPr>
        <w:t xml:space="preserve">GENERALĂ </w:t>
      </w:r>
      <w:r w:rsidR="008E0BB7">
        <w:rPr>
          <w:b/>
          <w:bCs/>
          <w:sz w:val="22"/>
          <w:szCs w:val="22"/>
        </w:rPr>
        <w:t>INVESTIȚII ȘI MENTENANȚĂ</w:t>
      </w:r>
    </w:p>
    <w:p w:rsidR="001F1857" w:rsidRDefault="001F1857" w:rsidP="00794CFD">
      <w:pPr>
        <w:autoSpaceDE w:val="0"/>
        <w:autoSpaceDN w:val="0"/>
        <w:adjustRightInd w:val="0"/>
        <w:jc w:val="both"/>
        <w:rPr>
          <w:b/>
          <w:bCs/>
          <w:sz w:val="22"/>
          <w:szCs w:val="22"/>
          <w:lang w:val="ro-RO"/>
        </w:rPr>
      </w:pPr>
      <w:r>
        <w:rPr>
          <w:b/>
          <w:bCs/>
          <w:sz w:val="22"/>
          <w:szCs w:val="22"/>
          <w:lang w:val="ro-RO"/>
        </w:rPr>
        <w:t xml:space="preserve">SERVICIUL </w:t>
      </w:r>
      <w:r w:rsidR="001A34E0">
        <w:rPr>
          <w:b/>
          <w:bCs/>
          <w:sz w:val="22"/>
          <w:szCs w:val="22"/>
          <w:lang w:val="ro-RO"/>
        </w:rPr>
        <w:t>ADMINISTRARE INFRASTRUCTURĂ RUTIERĂ</w:t>
      </w:r>
    </w:p>
    <w:p w:rsidR="006604CF" w:rsidRPr="00917826" w:rsidRDefault="006604CF" w:rsidP="00794CFD">
      <w:pPr>
        <w:autoSpaceDE w:val="0"/>
        <w:autoSpaceDN w:val="0"/>
        <w:adjustRightInd w:val="0"/>
        <w:jc w:val="both"/>
        <w:rPr>
          <w:b/>
          <w:bCs/>
          <w:sz w:val="22"/>
          <w:szCs w:val="22"/>
          <w:lang w:val="ro-RO"/>
        </w:rPr>
      </w:pPr>
      <w:r>
        <w:rPr>
          <w:b/>
          <w:bCs/>
          <w:sz w:val="22"/>
          <w:szCs w:val="22"/>
          <w:lang w:val="ro-RO"/>
        </w:rPr>
        <w:t>E</w:t>
      </w:r>
      <w:r w:rsidR="001A34E0">
        <w:rPr>
          <w:b/>
          <w:bCs/>
          <w:sz w:val="22"/>
          <w:szCs w:val="22"/>
          <w:lang w:val="ro-RO"/>
        </w:rPr>
        <w:t>.</w:t>
      </w:r>
      <w:r>
        <w:rPr>
          <w:b/>
          <w:bCs/>
          <w:sz w:val="22"/>
          <w:szCs w:val="22"/>
          <w:lang w:val="ro-RO"/>
        </w:rPr>
        <w:t>I</w:t>
      </w:r>
      <w:r w:rsidR="001A34E0">
        <w:rPr>
          <w:b/>
          <w:bCs/>
          <w:sz w:val="22"/>
          <w:szCs w:val="22"/>
          <w:lang w:val="ro-RO"/>
        </w:rPr>
        <w:t>.</w:t>
      </w:r>
      <w:r>
        <w:rPr>
          <w:b/>
          <w:bCs/>
          <w:sz w:val="22"/>
          <w:szCs w:val="22"/>
          <w:lang w:val="ro-RO"/>
        </w:rPr>
        <w:t>P</w:t>
      </w:r>
      <w:r w:rsidR="001A34E0">
        <w:rPr>
          <w:b/>
          <w:bCs/>
          <w:sz w:val="22"/>
          <w:szCs w:val="22"/>
          <w:lang w:val="ro-RO"/>
        </w:rPr>
        <w:t>.</w:t>
      </w:r>
      <w:r>
        <w:rPr>
          <w:b/>
          <w:bCs/>
          <w:sz w:val="22"/>
          <w:szCs w:val="22"/>
          <w:lang w:val="ro-RO"/>
        </w:rPr>
        <w:t xml:space="preserve"> D</w:t>
      </w:r>
      <w:r w:rsidR="001A34E0">
        <w:rPr>
          <w:b/>
          <w:bCs/>
          <w:sz w:val="22"/>
          <w:szCs w:val="22"/>
          <w:lang w:val="ro-RO"/>
        </w:rPr>
        <w:t>.</w:t>
      </w:r>
      <w:r>
        <w:rPr>
          <w:b/>
          <w:bCs/>
          <w:sz w:val="22"/>
          <w:szCs w:val="22"/>
          <w:lang w:val="ro-RO"/>
        </w:rPr>
        <w:t>P nr</w:t>
      </w:r>
      <w:r w:rsidR="001A34E0">
        <w:rPr>
          <w:b/>
          <w:bCs/>
          <w:sz w:val="22"/>
          <w:szCs w:val="22"/>
          <w:lang w:val="ro-RO"/>
        </w:rPr>
        <w:t>.1295/30.05.2022</w:t>
      </w:r>
    </w:p>
    <w:p w:rsidR="001F1857" w:rsidRPr="00C36117" w:rsidRDefault="001A34E0" w:rsidP="00794CFD">
      <w:pPr>
        <w:autoSpaceDE w:val="0"/>
        <w:autoSpaceDN w:val="0"/>
        <w:adjustRightInd w:val="0"/>
        <w:jc w:val="both"/>
        <w:rPr>
          <w:b/>
          <w:bCs/>
          <w:sz w:val="22"/>
          <w:szCs w:val="22"/>
          <w:lang w:val="fr-FR"/>
        </w:rPr>
      </w:pPr>
      <w:r>
        <w:rPr>
          <w:b/>
          <w:bCs/>
          <w:sz w:val="22"/>
          <w:szCs w:val="22"/>
          <w:lang w:val="fr-FR"/>
        </w:rPr>
        <w:t>Nr. SC</w:t>
      </w:r>
      <w:r w:rsidR="008E0BB7">
        <w:rPr>
          <w:b/>
          <w:bCs/>
          <w:sz w:val="22"/>
          <w:szCs w:val="22"/>
          <w:lang w:val="fr-FR"/>
        </w:rPr>
        <w:t>2022</w:t>
      </w:r>
      <w:r w:rsidR="00BA55C4">
        <w:rPr>
          <w:b/>
          <w:bCs/>
          <w:sz w:val="22"/>
          <w:szCs w:val="22"/>
          <w:lang w:val="fr-FR"/>
        </w:rPr>
        <w:t xml:space="preserve"> – 30918/12.12.2022</w:t>
      </w:r>
    </w:p>
    <w:p w:rsidR="001F1857" w:rsidRDefault="001F1857" w:rsidP="00794CFD">
      <w:pPr>
        <w:autoSpaceDE w:val="0"/>
        <w:autoSpaceDN w:val="0"/>
        <w:adjustRightInd w:val="0"/>
        <w:jc w:val="both"/>
        <w:rPr>
          <w:b/>
          <w:bCs/>
          <w:sz w:val="22"/>
          <w:szCs w:val="22"/>
          <w:lang w:val="fr-FR"/>
        </w:rPr>
      </w:pPr>
    </w:p>
    <w:p w:rsidR="001F1857" w:rsidRDefault="001F1857" w:rsidP="00794CFD">
      <w:pPr>
        <w:autoSpaceDE w:val="0"/>
        <w:autoSpaceDN w:val="0"/>
        <w:adjustRightInd w:val="0"/>
        <w:spacing w:line="360" w:lineRule="auto"/>
        <w:jc w:val="both"/>
        <w:rPr>
          <w:b/>
          <w:bCs/>
          <w:sz w:val="22"/>
          <w:szCs w:val="22"/>
          <w:lang w:val="fr-FR"/>
        </w:rPr>
      </w:pPr>
    </w:p>
    <w:p w:rsidR="00141F40" w:rsidRPr="003C6BBD" w:rsidRDefault="00141F40" w:rsidP="00794CFD">
      <w:pPr>
        <w:autoSpaceDE w:val="0"/>
        <w:autoSpaceDN w:val="0"/>
        <w:adjustRightInd w:val="0"/>
        <w:spacing w:line="360" w:lineRule="auto"/>
        <w:jc w:val="both"/>
        <w:rPr>
          <w:b/>
          <w:bCs/>
          <w:sz w:val="22"/>
          <w:szCs w:val="22"/>
          <w:lang w:val="fr-FR"/>
        </w:rPr>
      </w:pPr>
    </w:p>
    <w:p w:rsidR="001F1857" w:rsidRPr="007A3F7D" w:rsidRDefault="001F1857" w:rsidP="00794CFD">
      <w:pPr>
        <w:autoSpaceDE w:val="0"/>
        <w:autoSpaceDN w:val="0"/>
        <w:adjustRightInd w:val="0"/>
        <w:jc w:val="center"/>
        <w:rPr>
          <w:b/>
          <w:bCs/>
          <w:lang w:val="fr-FR"/>
        </w:rPr>
      </w:pPr>
      <w:r w:rsidRPr="007A3F7D">
        <w:rPr>
          <w:b/>
          <w:bCs/>
          <w:lang w:val="fr-FR"/>
        </w:rPr>
        <w:t>RAPORT DE SPECIALITATE</w:t>
      </w:r>
    </w:p>
    <w:p w:rsidR="001F1857" w:rsidRPr="0011734D" w:rsidRDefault="00ED65AC" w:rsidP="0011734D">
      <w:pPr>
        <w:jc w:val="center"/>
        <w:rPr>
          <w:rFonts w:eastAsiaTheme="minorHAnsi"/>
          <w:b/>
          <w:bCs/>
          <w:color w:val="000000"/>
          <w:lang w:val="en-US" w:eastAsia="en-US"/>
        </w:rPr>
      </w:pPr>
      <w:bookmarkStart w:id="0" w:name="_Hlk121678684"/>
      <w:proofErr w:type="gramStart"/>
      <w:r>
        <w:rPr>
          <w:rFonts w:eastAsiaTheme="minorHAnsi"/>
          <w:b/>
          <w:bCs/>
          <w:color w:val="000000"/>
          <w:lang w:val="en-US" w:eastAsia="en-US"/>
        </w:rPr>
        <w:t>p</w:t>
      </w:r>
      <w:r w:rsidR="00A73F29" w:rsidRPr="00A73F29">
        <w:rPr>
          <w:rFonts w:eastAsiaTheme="minorHAnsi"/>
          <w:b/>
          <w:bCs/>
          <w:color w:val="000000"/>
          <w:lang w:val="en-US" w:eastAsia="en-US"/>
        </w:rPr>
        <w:t>rivind</w:t>
      </w:r>
      <w:proofErr w:type="gramEnd"/>
      <w:r w:rsidR="00CB7E88">
        <w:rPr>
          <w:rFonts w:eastAsiaTheme="minorHAnsi"/>
          <w:b/>
          <w:bCs/>
          <w:color w:val="000000"/>
          <w:lang w:val="en-US" w:eastAsia="en-US"/>
        </w:rPr>
        <w:t xml:space="preserve"> </w:t>
      </w:r>
      <w:r w:rsidR="00A73F29" w:rsidRPr="00A73F29">
        <w:rPr>
          <w:rFonts w:eastAsiaTheme="minorHAnsi"/>
          <w:b/>
          <w:bCs/>
          <w:color w:val="000000"/>
          <w:lang w:val="en-US" w:eastAsia="en-US"/>
        </w:rPr>
        <w:t>aprobarea</w:t>
      </w:r>
      <w:r w:rsidR="00CB7E88">
        <w:rPr>
          <w:rFonts w:eastAsiaTheme="minorHAnsi"/>
          <w:b/>
          <w:bCs/>
          <w:color w:val="000000"/>
          <w:lang w:val="en-US" w:eastAsia="en-US"/>
        </w:rPr>
        <w:t xml:space="preserve"> </w:t>
      </w:r>
      <w:r w:rsidR="00A73F29" w:rsidRPr="00A73F29">
        <w:rPr>
          <w:rFonts w:eastAsiaTheme="minorHAnsi"/>
          <w:b/>
          <w:bCs/>
          <w:color w:val="000000"/>
          <w:lang w:val="en-US" w:eastAsia="en-US"/>
        </w:rPr>
        <w:t>documentației</w:t>
      </w:r>
      <w:r w:rsidR="00CB7E88">
        <w:rPr>
          <w:rFonts w:eastAsiaTheme="minorHAnsi"/>
          <w:b/>
          <w:bCs/>
          <w:color w:val="000000"/>
          <w:lang w:val="en-US" w:eastAsia="en-US"/>
        </w:rPr>
        <w:t xml:space="preserve"> </w:t>
      </w:r>
      <w:r w:rsidR="00A73F29" w:rsidRPr="00A73F29">
        <w:rPr>
          <w:rFonts w:eastAsiaTheme="minorHAnsi"/>
          <w:b/>
          <w:bCs/>
          <w:color w:val="000000"/>
          <w:lang w:val="en-US" w:eastAsia="en-US"/>
        </w:rPr>
        <w:t>tehnico-economice</w:t>
      </w:r>
      <w:r w:rsidR="00CB7E88">
        <w:rPr>
          <w:rFonts w:eastAsiaTheme="minorHAnsi"/>
          <w:b/>
          <w:bCs/>
          <w:color w:val="000000"/>
          <w:lang w:val="en-US" w:eastAsia="en-US"/>
        </w:rPr>
        <w:t xml:space="preserve"> </w:t>
      </w:r>
      <w:r w:rsidR="00A73F29" w:rsidRPr="00A73F29">
        <w:rPr>
          <w:rFonts w:eastAsiaTheme="minorHAnsi"/>
          <w:b/>
          <w:bCs/>
          <w:color w:val="000000"/>
          <w:lang w:val="en-US" w:eastAsia="en-US"/>
        </w:rPr>
        <w:t>faza</w:t>
      </w:r>
      <w:r w:rsidR="00A73F29">
        <w:rPr>
          <w:rFonts w:eastAsiaTheme="minorHAnsi"/>
          <w:b/>
          <w:bCs/>
          <w:color w:val="000000"/>
          <w:lang w:val="en-US" w:eastAsia="en-US"/>
        </w:rPr>
        <w:t>S.F.</w:t>
      </w:r>
      <w:r w:rsidR="00CB7E88">
        <w:rPr>
          <w:rFonts w:eastAsiaTheme="minorHAnsi"/>
          <w:b/>
          <w:bCs/>
          <w:color w:val="000000"/>
          <w:lang w:val="en-US" w:eastAsia="en-US"/>
        </w:rPr>
        <w:t xml:space="preserve"> </w:t>
      </w:r>
      <w:r w:rsidR="006604CF">
        <w:rPr>
          <w:rFonts w:eastAsiaTheme="minorHAnsi"/>
          <w:b/>
          <w:bCs/>
          <w:color w:val="000000"/>
          <w:lang w:val="en-US" w:eastAsia="en-US"/>
        </w:rPr>
        <w:t>ș</w:t>
      </w:r>
      <w:r w:rsidR="00A73F29" w:rsidRPr="00A73F29">
        <w:rPr>
          <w:rFonts w:eastAsiaTheme="minorHAnsi"/>
          <w:b/>
          <w:bCs/>
          <w:color w:val="000000"/>
          <w:lang w:val="en-US" w:eastAsia="en-US"/>
        </w:rPr>
        <w:t>i</w:t>
      </w:r>
      <w:r w:rsidR="00CB7E88">
        <w:rPr>
          <w:rFonts w:eastAsiaTheme="minorHAnsi"/>
          <w:b/>
          <w:bCs/>
          <w:color w:val="000000"/>
          <w:lang w:val="en-US" w:eastAsia="en-US"/>
        </w:rPr>
        <w:t xml:space="preserve"> </w:t>
      </w:r>
      <w:proofErr w:type="gramStart"/>
      <w:r w:rsidR="00A73F29" w:rsidRPr="00A73F29">
        <w:rPr>
          <w:rFonts w:eastAsiaTheme="minorHAnsi"/>
          <w:b/>
          <w:bCs/>
          <w:color w:val="000000"/>
          <w:lang w:val="en-US" w:eastAsia="en-US"/>
        </w:rPr>
        <w:t>a</w:t>
      </w:r>
      <w:proofErr w:type="gramEnd"/>
      <w:r w:rsidR="00CB7E88">
        <w:rPr>
          <w:rFonts w:eastAsiaTheme="minorHAnsi"/>
          <w:b/>
          <w:bCs/>
          <w:color w:val="000000"/>
          <w:lang w:val="en-US" w:eastAsia="en-US"/>
        </w:rPr>
        <w:t xml:space="preserve"> </w:t>
      </w:r>
      <w:r w:rsidR="00A73F29" w:rsidRPr="00A73F29">
        <w:rPr>
          <w:rFonts w:eastAsiaTheme="minorHAnsi"/>
          <w:b/>
          <w:bCs/>
          <w:color w:val="000000"/>
          <w:lang w:val="en-US" w:eastAsia="en-US"/>
        </w:rPr>
        <w:t>indicatorilor</w:t>
      </w:r>
      <w:r w:rsidR="00CB7E88">
        <w:rPr>
          <w:rFonts w:eastAsiaTheme="minorHAnsi"/>
          <w:b/>
          <w:bCs/>
          <w:color w:val="000000"/>
          <w:lang w:val="en-US" w:eastAsia="en-US"/>
        </w:rPr>
        <w:t xml:space="preserve"> </w:t>
      </w:r>
      <w:r w:rsidR="00A73F29" w:rsidRPr="00A73F29">
        <w:rPr>
          <w:rFonts w:eastAsiaTheme="minorHAnsi"/>
          <w:b/>
          <w:bCs/>
          <w:color w:val="000000"/>
          <w:lang w:val="en-US" w:eastAsia="en-US"/>
        </w:rPr>
        <w:t>tehnico-economici pentru</w:t>
      </w:r>
      <w:r w:rsidR="00CB7E88">
        <w:rPr>
          <w:rFonts w:eastAsiaTheme="minorHAnsi"/>
          <w:b/>
          <w:bCs/>
          <w:color w:val="000000"/>
          <w:lang w:val="en-US" w:eastAsia="en-US"/>
        </w:rPr>
        <w:t xml:space="preserve"> </w:t>
      </w:r>
      <w:r w:rsidR="00A73F29" w:rsidRPr="00A73F29">
        <w:rPr>
          <w:rFonts w:eastAsiaTheme="minorHAnsi"/>
          <w:b/>
          <w:bCs/>
          <w:color w:val="000000"/>
          <w:lang w:val="en-US" w:eastAsia="en-US"/>
        </w:rPr>
        <w:t>obiectivul de investiție</w:t>
      </w:r>
      <w:bookmarkEnd w:id="0"/>
      <w:r w:rsidR="00CB7E88">
        <w:rPr>
          <w:rFonts w:eastAsiaTheme="minorHAnsi"/>
          <w:b/>
          <w:bCs/>
          <w:color w:val="000000"/>
          <w:lang w:val="en-US" w:eastAsia="en-US"/>
        </w:rPr>
        <w:t xml:space="preserve"> </w:t>
      </w:r>
      <w:r w:rsidR="008E0BB7" w:rsidRPr="008C5FC1">
        <w:rPr>
          <w:b/>
          <w:bCs/>
        </w:rPr>
        <w:t>"</w:t>
      </w:r>
      <w:r w:rsidR="008E0BB7" w:rsidRPr="008C5FC1">
        <w:rPr>
          <w:b/>
        </w:rPr>
        <w:t>Lucrări de energoalimentare a staţiilor de încărcare, reţea de alimentare</w:t>
      </w:r>
      <w:r w:rsidR="00CB7E88">
        <w:rPr>
          <w:b/>
        </w:rPr>
        <w:t xml:space="preserve"> </w:t>
      </w:r>
      <w:r w:rsidR="008E0BB7" w:rsidRPr="008C5FC1">
        <w:rPr>
          <w:b/>
        </w:rPr>
        <w:t>locală</w:t>
      </w:r>
      <w:r w:rsidR="00CB7E88">
        <w:rPr>
          <w:b/>
        </w:rPr>
        <w:t xml:space="preserve"> </w:t>
      </w:r>
      <w:r w:rsidR="008E0BB7" w:rsidRPr="008C5FC1">
        <w:rPr>
          <w:b/>
        </w:rPr>
        <w:t>şi</w:t>
      </w:r>
      <w:r w:rsidR="00CB7E88">
        <w:rPr>
          <w:b/>
        </w:rPr>
        <w:t xml:space="preserve"> </w:t>
      </w:r>
      <w:r w:rsidR="008E0BB7" w:rsidRPr="008C5FC1">
        <w:rPr>
          <w:b/>
        </w:rPr>
        <w:t>platformă de garare</w:t>
      </w:r>
      <w:r w:rsidR="00CB7E88">
        <w:rPr>
          <w:b/>
        </w:rPr>
        <w:t xml:space="preserve"> </w:t>
      </w:r>
      <w:r w:rsidR="008E0BB7" w:rsidRPr="008C5FC1">
        <w:rPr>
          <w:b/>
        </w:rPr>
        <w:t>pentru</w:t>
      </w:r>
      <w:r w:rsidR="00CB7E88">
        <w:rPr>
          <w:b/>
        </w:rPr>
        <w:t xml:space="preserve"> </w:t>
      </w:r>
      <w:r w:rsidR="008E0BB7" w:rsidRPr="008C5FC1">
        <w:rPr>
          <w:b/>
        </w:rPr>
        <w:t>autobuze</w:t>
      </w:r>
      <w:r w:rsidR="00CB7E88">
        <w:rPr>
          <w:b/>
        </w:rPr>
        <w:t xml:space="preserve"> </w:t>
      </w:r>
      <w:r w:rsidR="008E0BB7" w:rsidRPr="008C5FC1">
        <w:rPr>
          <w:b/>
        </w:rPr>
        <w:t>electrice</w:t>
      </w:r>
      <w:r w:rsidR="008E0BB7" w:rsidRPr="008C5FC1">
        <w:rPr>
          <w:b/>
          <w:bCs/>
        </w:rPr>
        <w:t>"</w:t>
      </w:r>
    </w:p>
    <w:p w:rsidR="001A6DDC" w:rsidRDefault="001A6DDC" w:rsidP="00794CFD">
      <w:pPr>
        <w:jc w:val="center"/>
        <w:rPr>
          <w:sz w:val="22"/>
          <w:szCs w:val="22"/>
        </w:rPr>
      </w:pPr>
    </w:p>
    <w:p w:rsidR="00141F40" w:rsidRDefault="00141F40" w:rsidP="00166A52">
      <w:pPr>
        <w:pStyle w:val="Default"/>
        <w:jc w:val="both"/>
        <w:rPr>
          <w:color w:val="auto"/>
        </w:rPr>
      </w:pPr>
    </w:p>
    <w:p w:rsidR="002D7C3B" w:rsidRDefault="002D7C3B" w:rsidP="00166A52">
      <w:pPr>
        <w:pStyle w:val="Default"/>
        <w:jc w:val="both"/>
        <w:rPr>
          <w:color w:val="auto"/>
        </w:rPr>
      </w:pPr>
    </w:p>
    <w:p w:rsidR="008E0BB7" w:rsidRPr="00F20CC1" w:rsidRDefault="008E0BB7" w:rsidP="008E0BB7">
      <w:pPr>
        <w:pStyle w:val="BodyText3"/>
        <w:ind w:firstLine="720"/>
        <w:contextualSpacing/>
        <w:jc w:val="both"/>
        <w:rPr>
          <w:rFonts w:eastAsiaTheme="minorHAnsi"/>
          <w:sz w:val="24"/>
          <w:szCs w:val="24"/>
          <w:lang w:val="ro-RO"/>
        </w:rPr>
      </w:pPr>
      <w:r>
        <w:rPr>
          <w:rFonts w:eastAsiaTheme="minorHAnsi"/>
          <w:sz w:val="24"/>
          <w:szCs w:val="24"/>
          <w:lang w:val="ro-RO"/>
        </w:rPr>
        <w:t>Avâ</w:t>
      </w:r>
      <w:r w:rsidRPr="00F20CC1">
        <w:rPr>
          <w:rFonts w:eastAsiaTheme="minorHAnsi"/>
          <w:sz w:val="24"/>
          <w:szCs w:val="24"/>
          <w:lang w:val="ro-RO"/>
        </w:rPr>
        <w:t xml:space="preserve">nd </w:t>
      </w:r>
      <w:r w:rsidR="00A73F29">
        <w:rPr>
          <w:rFonts w:eastAsiaTheme="minorHAnsi"/>
          <w:sz w:val="24"/>
          <w:szCs w:val="24"/>
          <w:lang w:val="ro-RO"/>
        </w:rPr>
        <w:t>în</w:t>
      </w:r>
      <w:r w:rsidRPr="00F20CC1">
        <w:rPr>
          <w:rFonts w:eastAsiaTheme="minorHAnsi"/>
          <w:sz w:val="24"/>
          <w:szCs w:val="24"/>
          <w:lang w:val="ro-RO"/>
        </w:rPr>
        <w:t xml:space="preserve"> vedere politica Uniunii Europene, a </w:t>
      </w:r>
      <w:r w:rsidR="00A73F29">
        <w:rPr>
          <w:rFonts w:eastAsiaTheme="minorHAnsi"/>
          <w:sz w:val="24"/>
          <w:szCs w:val="24"/>
          <w:lang w:val="ro-RO"/>
        </w:rPr>
        <w:t>ță</w:t>
      </w:r>
      <w:r w:rsidRPr="00F20CC1">
        <w:rPr>
          <w:rFonts w:eastAsiaTheme="minorHAnsi"/>
          <w:sz w:val="24"/>
          <w:szCs w:val="24"/>
          <w:lang w:val="ro-RO"/>
        </w:rPr>
        <w:t>rilor membre</w:t>
      </w:r>
      <w:r w:rsidR="00D46AF8">
        <w:rPr>
          <w:rFonts w:eastAsiaTheme="minorHAnsi"/>
          <w:sz w:val="24"/>
          <w:szCs w:val="24"/>
          <w:lang w:val="ro-RO"/>
        </w:rPr>
        <w:t>,</w:t>
      </w:r>
      <w:r w:rsidRPr="00F20CC1">
        <w:rPr>
          <w:rFonts w:eastAsiaTheme="minorHAnsi"/>
          <w:sz w:val="24"/>
          <w:szCs w:val="24"/>
          <w:lang w:val="ro-RO"/>
        </w:rPr>
        <w:t xml:space="preserve"> dar </w:t>
      </w:r>
      <w:r w:rsidR="00A73F29">
        <w:rPr>
          <w:rFonts w:eastAsiaTheme="minorHAnsi"/>
          <w:sz w:val="24"/>
          <w:szCs w:val="24"/>
          <w:lang w:val="ro-RO"/>
        </w:rPr>
        <w:t>ș</w:t>
      </w:r>
      <w:r w:rsidRPr="00F20CC1">
        <w:rPr>
          <w:rFonts w:eastAsiaTheme="minorHAnsi"/>
          <w:sz w:val="24"/>
          <w:szCs w:val="24"/>
          <w:lang w:val="ro-RO"/>
        </w:rPr>
        <w:t>i con</w:t>
      </w:r>
      <w:r w:rsidR="00A73F29">
        <w:rPr>
          <w:rFonts w:eastAsiaTheme="minorHAnsi"/>
          <w:sz w:val="24"/>
          <w:szCs w:val="24"/>
          <w:lang w:val="ro-RO"/>
        </w:rPr>
        <w:t>ș</w:t>
      </w:r>
      <w:r w:rsidRPr="00F20CC1">
        <w:rPr>
          <w:rFonts w:eastAsiaTheme="minorHAnsi"/>
          <w:sz w:val="24"/>
          <w:szCs w:val="24"/>
          <w:lang w:val="ro-RO"/>
        </w:rPr>
        <w:t xml:space="preserve">tientizarea </w:t>
      </w:r>
      <w:r w:rsidR="00A73F29">
        <w:rPr>
          <w:rFonts w:eastAsiaTheme="minorHAnsi"/>
          <w:sz w:val="24"/>
          <w:szCs w:val="24"/>
          <w:lang w:val="ro-RO"/>
        </w:rPr>
        <w:t>î</w:t>
      </w:r>
      <w:r w:rsidRPr="00F20CC1">
        <w:rPr>
          <w:rFonts w:eastAsiaTheme="minorHAnsi"/>
          <w:sz w:val="24"/>
          <w:szCs w:val="24"/>
          <w:lang w:val="ro-RO"/>
        </w:rPr>
        <w:t xml:space="preserve">ntregii lumi cu privire la necesitatea  reducerii emisiilor de carbon </w:t>
      </w:r>
      <w:r w:rsidR="00A73F29">
        <w:rPr>
          <w:rFonts w:eastAsiaTheme="minorHAnsi"/>
          <w:sz w:val="24"/>
          <w:szCs w:val="24"/>
          <w:lang w:val="ro-RO"/>
        </w:rPr>
        <w:t>în</w:t>
      </w:r>
      <w:r w:rsidRPr="00F20CC1">
        <w:rPr>
          <w:rFonts w:eastAsiaTheme="minorHAnsi"/>
          <w:sz w:val="24"/>
          <w:szCs w:val="24"/>
          <w:lang w:val="ro-RO"/>
        </w:rPr>
        <w:t xml:space="preserve"> atmosfer</w:t>
      </w:r>
      <w:r w:rsidR="00A73F29">
        <w:rPr>
          <w:rFonts w:eastAsiaTheme="minorHAnsi"/>
          <w:sz w:val="24"/>
          <w:szCs w:val="24"/>
          <w:lang w:val="ro-RO"/>
        </w:rPr>
        <w:t>ă</w:t>
      </w:r>
      <w:r w:rsidRPr="00F20CC1">
        <w:rPr>
          <w:rFonts w:eastAsiaTheme="minorHAnsi"/>
          <w:sz w:val="24"/>
          <w:szCs w:val="24"/>
          <w:lang w:val="ro-RO"/>
        </w:rPr>
        <w:t>, Municipiul Timisoara</w:t>
      </w:r>
      <w:r w:rsidR="00B92737">
        <w:rPr>
          <w:rFonts w:eastAsiaTheme="minorHAnsi"/>
          <w:sz w:val="24"/>
          <w:szCs w:val="24"/>
          <w:lang w:val="ro-RO"/>
        </w:rPr>
        <w:t xml:space="preserve"> </w:t>
      </w:r>
      <w:r w:rsidR="00A73F29">
        <w:rPr>
          <w:rFonts w:eastAsiaTheme="minorHAnsi"/>
          <w:sz w:val="24"/>
          <w:szCs w:val="24"/>
          <w:lang w:val="ro-RO"/>
        </w:rPr>
        <w:t>ș</w:t>
      </w:r>
      <w:r w:rsidRPr="00F20CC1">
        <w:rPr>
          <w:rFonts w:eastAsiaTheme="minorHAnsi"/>
          <w:sz w:val="24"/>
          <w:szCs w:val="24"/>
          <w:lang w:val="ro-RO"/>
        </w:rPr>
        <w:t>i-a propus s</w:t>
      </w:r>
      <w:r w:rsidR="00A73F29">
        <w:rPr>
          <w:rFonts w:eastAsiaTheme="minorHAnsi"/>
          <w:sz w:val="24"/>
          <w:szCs w:val="24"/>
          <w:lang w:val="ro-RO"/>
        </w:rPr>
        <w:t>ă</w:t>
      </w:r>
      <w:r w:rsidRPr="00F20CC1">
        <w:rPr>
          <w:rFonts w:eastAsiaTheme="minorHAnsi"/>
          <w:sz w:val="24"/>
          <w:szCs w:val="24"/>
          <w:lang w:val="ro-RO"/>
        </w:rPr>
        <w:t xml:space="preserve"> se alinieze acestui efort global prin implementarea unor strategii </w:t>
      </w:r>
      <w:r w:rsidR="00A73F29">
        <w:rPr>
          <w:rFonts w:eastAsiaTheme="minorHAnsi"/>
          <w:sz w:val="24"/>
          <w:szCs w:val="24"/>
          <w:lang w:val="ro-RO"/>
        </w:rPr>
        <w:t>ș</w:t>
      </w:r>
      <w:r w:rsidRPr="00F20CC1">
        <w:rPr>
          <w:rFonts w:eastAsiaTheme="minorHAnsi"/>
          <w:sz w:val="24"/>
          <w:szCs w:val="24"/>
          <w:lang w:val="ro-RO"/>
        </w:rPr>
        <w:t>i m</w:t>
      </w:r>
      <w:r w:rsidR="00A73F29">
        <w:rPr>
          <w:rFonts w:eastAsiaTheme="minorHAnsi"/>
          <w:sz w:val="24"/>
          <w:szCs w:val="24"/>
          <w:lang w:val="ro-RO"/>
        </w:rPr>
        <w:t>ă</w:t>
      </w:r>
      <w:r w:rsidRPr="00F20CC1">
        <w:rPr>
          <w:rFonts w:eastAsiaTheme="minorHAnsi"/>
          <w:sz w:val="24"/>
          <w:szCs w:val="24"/>
          <w:lang w:val="ro-RO"/>
        </w:rPr>
        <w:t>suri rapide de reducere a acestor emisii pe raza localit</w:t>
      </w:r>
      <w:r w:rsidR="00A73F29">
        <w:rPr>
          <w:rFonts w:eastAsiaTheme="minorHAnsi"/>
          <w:sz w:val="24"/>
          <w:szCs w:val="24"/>
          <w:lang w:val="ro-RO"/>
        </w:rPr>
        <w:t>ăț</w:t>
      </w:r>
      <w:r w:rsidRPr="00F20CC1">
        <w:rPr>
          <w:rFonts w:eastAsiaTheme="minorHAnsi"/>
          <w:sz w:val="24"/>
          <w:szCs w:val="24"/>
          <w:lang w:val="ro-RO"/>
        </w:rPr>
        <w:t xml:space="preserve">ii. </w:t>
      </w:r>
    </w:p>
    <w:p w:rsidR="008E0BB7" w:rsidRDefault="008E0BB7" w:rsidP="008E0BB7">
      <w:pPr>
        <w:pStyle w:val="BodyText3"/>
        <w:spacing w:after="0"/>
        <w:ind w:firstLine="720"/>
        <w:contextualSpacing/>
        <w:jc w:val="both"/>
        <w:rPr>
          <w:rFonts w:eastAsiaTheme="minorHAnsi"/>
          <w:sz w:val="24"/>
          <w:szCs w:val="24"/>
          <w:lang w:val="ro-RO"/>
        </w:rPr>
      </w:pPr>
      <w:r w:rsidRPr="00F20CC1">
        <w:rPr>
          <w:rFonts w:eastAsiaTheme="minorHAnsi"/>
          <w:sz w:val="24"/>
          <w:szCs w:val="24"/>
          <w:lang w:val="ro-RO"/>
        </w:rPr>
        <w:t>Astfel, beneficiind de finantarea oferit</w:t>
      </w:r>
      <w:r w:rsidR="00545A8A">
        <w:rPr>
          <w:rFonts w:eastAsiaTheme="minorHAnsi"/>
          <w:sz w:val="24"/>
          <w:szCs w:val="24"/>
          <w:lang w:val="ro-RO"/>
        </w:rPr>
        <w:t>ă</w:t>
      </w:r>
      <w:r w:rsidRPr="00F20CC1">
        <w:rPr>
          <w:rFonts w:eastAsiaTheme="minorHAnsi"/>
          <w:sz w:val="24"/>
          <w:szCs w:val="24"/>
          <w:lang w:val="ro-RO"/>
        </w:rPr>
        <w:t xml:space="preserve"> de Programul </w:t>
      </w:r>
      <w:r w:rsidR="006604CF" w:rsidRPr="00F20CC1">
        <w:rPr>
          <w:rFonts w:eastAsiaTheme="minorHAnsi"/>
          <w:sz w:val="24"/>
          <w:szCs w:val="24"/>
          <w:lang w:val="ro-RO"/>
        </w:rPr>
        <w:t>Operațional</w:t>
      </w:r>
      <w:r w:rsidRPr="00F20CC1">
        <w:rPr>
          <w:rFonts w:eastAsiaTheme="minorHAnsi"/>
          <w:sz w:val="24"/>
          <w:szCs w:val="24"/>
          <w:lang w:val="ro-RO"/>
        </w:rPr>
        <w:t xml:space="preserve"> Regional 2014-2020, Axa prioritară 4, pentru Sprijinirea dezvoltării urbane durabile, Prioritatea de investiții 4e — Promovarea unor strategii cu emisii scazute de dioxid de carbon pentru toate tipurile de teritorii, </w:t>
      </w:r>
      <w:r w:rsidR="00A73F29">
        <w:rPr>
          <w:rFonts w:eastAsiaTheme="minorHAnsi"/>
          <w:sz w:val="24"/>
          <w:szCs w:val="24"/>
          <w:lang w:val="ro-RO"/>
        </w:rPr>
        <w:t>î</w:t>
      </w:r>
      <w:r w:rsidRPr="00F20CC1">
        <w:rPr>
          <w:rFonts w:eastAsiaTheme="minorHAnsi"/>
          <w:sz w:val="24"/>
          <w:szCs w:val="24"/>
          <w:lang w:val="ro-RO"/>
        </w:rPr>
        <w:t>n special pentru zonele urbane, inclusiv promovarea mobilității urbane multimodale durabile şi măsurilor de adaptare relevante pentru atenuare, obiectivul specific reducerea emisiilor de carbon in municipiile reședință de județ prin investiții bazate pe planurile de mobilitate urbană durabilă, municipalitatea a ob</w:t>
      </w:r>
      <w:r w:rsidR="00545A8A">
        <w:rPr>
          <w:rFonts w:eastAsiaTheme="minorHAnsi"/>
          <w:sz w:val="24"/>
          <w:szCs w:val="24"/>
          <w:lang w:val="ro-RO"/>
        </w:rPr>
        <w:t>ț</w:t>
      </w:r>
      <w:r w:rsidRPr="00F20CC1">
        <w:rPr>
          <w:rFonts w:eastAsiaTheme="minorHAnsi"/>
          <w:sz w:val="24"/>
          <w:szCs w:val="24"/>
          <w:lang w:val="ro-RO"/>
        </w:rPr>
        <w:t xml:space="preserve">inut finantare pentru </w:t>
      </w:r>
      <w:r w:rsidR="006604CF" w:rsidRPr="00F20CC1">
        <w:rPr>
          <w:rFonts w:eastAsiaTheme="minorHAnsi"/>
          <w:sz w:val="24"/>
          <w:szCs w:val="24"/>
          <w:lang w:val="ro-RO"/>
        </w:rPr>
        <w:t>achiziționarea</w:t>
      </w:r>
      <w:r w:rsidRPr="00F20CC1">
        <w:rPr>
          <w:rFonts w:eastAsiaTheme="minorHAnsi"/>
          <w:sz w:val="24"/>
          <w:szCs w:val="24"/>
          <w:lang w:val="ro-RO"/>
        </w:rPr>
        <w:t xml:space="preserve"> a 44 autobuze electrice. </w:t>
      </w:r>
    </w:p>
    <w:p w:rsidR="00166A52" w:rsidRPr="00166A52" w:rsidRDefault="00166A52" w:rsidP="00166A52">
      <w:pPr>
        <w:pStyle w:val="BodyText3"/>
        <w:ind w:firstLine="720"/>
        <w:contextualSpacing/>
        <w:jc w:val="both"/>
        <w:rPr>
          <w:rFonts w:eastAsiaTheme="minorHAnsi"/>
          <w:sz w:val="24"/>
          <w:szCs w:val="24"/>
          <w:lang w:val="ro-RO"/>
        </w:rPr>
      </w:pPr>
      <w:r w:rsidRPr="00166A52">
        <w:rPr>
          <w:rFonts w:eastAsiaTheme="minorHAnsi"/>
          <w:sz w:val="24"/>
          <w:szCs w:val="24"/>
          <w:lang w:val="ro-RO"/>
        </w:rPr>
        <w:t xml:space="preserve">Pentru asigurarea funcționării acestora este necesară realizarea unei platforme de garare,  necesară pentru parcarea și încărcarea unui număr de 44 autobuze electrice și asigurarea lucrărilor necesare instalării a unui număr de 15 stații rapide. </w:t>
      </w:r>
    </w:p>
    <w:p w:rsidR="00166A52" w:rsidRPr="00F20CC1" w:rsidRDefault="00166A52" w:rsidP="00166A52">
      <w:pPr>
        <w:pStyle w:val="BodyText3"/>
        <w:spacing w:after="0"/>
        <w:ind w:firstLine="720"/>
        <w:contextualSpacing/>
        <w:jc w:val="both"/>
        <w:rPr>
          <w:rFonts w:eastAsiaTheme="minorHAnsi"/>
          <w:sz w:val="24"/>
          <w:szCs w:val="24"/>
          <w:lang w:val="ro-RO"/>
        </w:rPr>
      </w:pPr>
      <w:r w:rsidRPr="00166A52">
        <w:rPr>
          <w:rFonts w:eastAsiaTheme="minorHAnsi"/>
          <w:sz w:val="24"/>
          <w:szCs w:val="24"/>
          <w:lang w:val="ro-RO"/>
        </w:rPr>
        <w:t xml:space="preserve">Platforma de garare va fi realizată pe B-dul Dâmbovița nr. 67. În prezent locația este administrată de Societatea de Transport Public </w:t>
      </w:r>
      <w:r w:rsidR="006604CF" w:rsidRPr="00166A52">
        <w:rPr>
          <w:rFonts w:eastAsiaTheme="minorHAnsi"/>
          <w:sz w:val="24"/>
          <w:szCs w:val="24"/>
          <w:lang w:val="ro-RO"/>
        </w:rPr>
        <w:t>Timișoara</w:t>
      </w:r>
      <w:r w:rsidRPr="00166A52">
        <w:rPr>
          <w:rFonts w:eastAsiaTheme="minorHAnsi"/>
          <w:sz w:val="24"/>
          <w:szCs w:val="24"/>
          <w:lang w:val="ro-RO"/>
        </w:rPr>
        <w:t xml:space="preserve"> S.A. (S.T.P.T.).</w:t>
      </w:r>
    </w:p>
    <w:p w:rsidR="008E0BB7" w:rsidRPr="00F20CC1" w:rsidRDefault="008E0BB7" w:rsidP="008E0BB7">
      <w:pPr>
        <w:pStyle w:val="BodyText3"/>
        <w:spacing w:after="0"/>
        <w:ind w:firstLine="720"/>
        <w:contextualSpacing/>
        <w:jc w:val="both"/>
        <w:rPr>
          <w:rFonts w:eastAsiaTheme="minorHAnsi"/>
          <w:sz w:val="24"/>
          <w:szCs w:val="24"/>
          <w:lang w:val="ro-RO"/>
        </w:rPr>
      </w:pPr>
      <w:r w:rsidRPr="00F20CC1">
        <w:rPr>
          <w:rFonts w:eastAsiaTheme="minorHAnsi"/>
          <w:sz w:val="24"/>
          <w:szCs w:val="24"/>
          <w:lang w:val="ro-RO"/>
        </w:rPr>
        <w:t>In acest context a ap</w:t>
      </w:r>
      <w:r w:rsidR="00A73F29">
        <w:rPr>
          <w:rFonts w:eastAsiaTheme="minorHAnsi"/>
          <w:sz w:val="24"/>
          <w:szCs w:val="24"/>
          <w:lang w:val="ro-RO"/>
        </w:rPr>
        <w:t>ă</w:t>
      </w:r>
      <w:r w:rsidRPr="00F20CC1">
        <w:rPr>
          <w:rFonts w:eastAsiaTheme="minorHAnsi"/>
          <w:sz w:val="24"/>
          <w:szCs w:val="24"/>
          <w:lang w:val="ro-RO"/>
        </w:rPr>
        <w:t>rut necesitatea realiz</w:t>
      </w:r>
      <w:r w:rsidR="00A73F29">
        <w:rPr>
          <w:rFonts w:eastAsiaTheme="minorHAnsi"/>
          <w:sz w:val="24"/>
          <w:szCs w:val="24"/>
          <w:lang w:val="ro-RO"/>
        </w:rPr>
        <w:t>ă</w:t>
      </w:r>
      <w:r w:rsidRPr="00F20CC1">
        <w:rPr>
          <w:rFonts w:eastAsiaTheme="minorHAnsi"/>
          <w:sz w:val="24"/>
          <w:szCs w:val="24"/>
          <w:lang w:val="ro-RO"/>
        </w:rPr>
        <w:t>rii proiectului de investi</w:t>
      </w:r>
      <w:r w:rsidR="00A73F29">
        <w:rPr>
          <w:rFonts w:eastAsiaTheme="minorHAnsi"/>
          <w:sz w:val="24"/>
          <w:szCs w:val="24"/>
          <w:lang w:val="ro-RO"/>
        </w:rPr>
        <w:t>ț</w:t>
      </w:r>
      <w:r w:rsidRPr="00F20CC1">
        <w:rPr>
          <w:rFonts w:eastAsiaTheme="minorHAnsi"/>
          <w:sz w:val="24"/>
          <w:szCs w:val="24"/>
          <w:lang w:val="ro-RO"/>
        </w:rPr>
        <w:t>ii ce face obiectul prezentului studiu de fezabilitate pentru a asigura condițiile tehnice corespunzătoare pentru gararea si alimentarea acestor autobuze.</w:t>
      </w:r>
    </w:p>
    <w:p w:rsidR="00545A8A" w:rsidRPr="00545A8A" w:rsidRDefault="00545A8A" w:rsidP="008E0BB7">
      <w:pPr>
        <w:ind w:firstLine="720"/>
        <w:jc w:val="both"/>
        <w:rPr>
          <w:b/>
          <w:bCs/>
          <w:color w:val="000000"/>
          <w:lang w:val="ro-RO"/>
        </w:rPr>
      </w:pPr>
      <w:r w:rsidRPr="00545A8A">
        <w:rPr>
          <w:b/>
          <w:bCs/>
          <w:color w:val="000000"/>
          <w:lang w:val="ro-RO"/>
        </w:rPr>
        <w:t xml:space="preserve">Situatia existentă se prezintă astfel:  </w:t>
      </w:r>
    </w:p>
    <w:p w:rsidR="008E0BB7" w:rsidRPr="00F20CC1" w:rsidRDefault="008E0BB7" w:rsidP="008E0BB7">
      <w:pPr>
        <w:ind w:firstLine="720"/>
        <w:jc w:val="both"/>
        <w:rPr>
          <w:color w:val="000000"/>
          <w:lang w:val="ro-RO"/>
        </w:rPr>
      </w:pPr>
      <w:r w:rsidRPr="00F20CC1">
        <w:rPr>
          <w:color w:val="000000"/>
          <w:lang w:val="ro-RO"/>
        </w:rPr>
        <w:t xml:space="preserve">Platforma de garare necesară pentru parcarea şi încărcarea unui număr de 44 autobuze electrice este propusă a se realiza pe B-dul Dâmboviţa nr. 67, locaţie identificată prin nr. cadastrale 447772, 447798, 447712 care aparţine domeniului public al Municipiului Timişoara. </w:t>
      </w:r>
    </w:p>
    <w:p w:rsidR="00166A52" w:rsidRDefault="008E0BB7" w:rsidP="008E0BB7">
      <w:pPr>
        <w:suppressAutoHyphens/>
        <w:ind w:firstLine="720"/>
        <w:jc w:val="both"/>
        <w:rPr>
          <w:color w:val="000000"/>
          <w:lang w:val="ro-RO"/>
        </w:rPr>
      </w:pPr>
      <w:r w:rsidRPr="00F20CC1">
        <w:rPr>
          <w:color w:val="000000"/>
          <w:lang w:val="ro-RO"/>
        </w:rPr>
        <w:t xml:space="preserve">In prezent pe teren exista edificate mai multe constructii (cladiri administrative, ateliere, etc) care formeaza un depou pentru intretinerea, repararea si gararea autobuzelor, troleibuzelor si tramvaielor. Accesul in incinta se face din strada Banatului (doua accese) si bd. Dambovita (un acces). </w:t>
      </w:r>
    </w:p>
    <w:p w:rsidR="00166A52" w:rsidRPr="00F20CC1" w:rsidRDefault="00166A52" w:rsidP="00166A52">
      <w:pPr>
        <w:suppressAutoHyphens/>
        <w:ind w:firstLine="720"/>
        <w:jc w:val="both"/>
        <w:rPr>
          <w:color w:val="000000"/>
          <w:lang w:val="ro-RO"/>
        </w:rPr>
      </w:pPr>
      <w:r w:rsidRPr="00166A52">
        <w:rPr>
          <w:color w:val="000000"/>
          <w:lang w:val="ro-RO"/>
        </w:rPr>
        <w:t>Zona este compusă din terenuri pentru: căi de comunicaţie rutiere şi</w:t>
      </w:r>
      <w:r w:rsidR="00CB7E88">
        <w:rPr>
          <w:color w:val="000000"/>
          <w:lang w:val="ro-RO"/>
        </w:rPr>
        <w:t xml:space="preserve"> </w:t>
      </w:r>
      <w:r w:rsidRPr="00166A52">
        <w:rPr>
          <w:color w:val="000000"/>
          <w:lang w:val="ro-RO"/>
        </w:rPr>
        <w:t>construcţii aferente existente sau propuse în cadrul subzonelor CCr; căi de comunicaţie feroviare şiconstrucţii aferente în cadrul subzonelor CCf; căi de comunicaţie navală şi port propus. Functiuni complementare admise: servicii compatibile functiunii de baza a zonei, reteletehnico-edilitare. Utili</w:t>
      </w:r>
      <w:r w:rsidR="001A34E0">
        <w:rPr>
          <w:color w:val="000000"/>
          <w:lang w:val="ro-RO"/>
        </w:rPr>
        <w:t>zãri permise în zona CC sunt: că</w:t>
      </w:r>
      <w:r w:rsidRPr="00166A52">
        <w:rPr>
          <w:color w:val="000000"/>
          <w:lang w:val="ro-RO"/>
        </w:rPr>
        <w:t xml:space="preserve">i de comunicatie; parcaje publice; parking-uri; platforme sau alveole carosabile pentru transportul în comun; trotuare, alei pentru ciclisti; spatii verzi; refugii si treceri pentru pietoni; spatii de depozitare aferente activitãtilor de transport </w:t>
      </w:r>
      <w:r w:rsidR="00CB7E88">
        <w:rPr>
          <w:color w:val="000000"/>
          <w:lang w:val="ro-RO"/>
        </w:rPr>
        <w:t>feroviar; constructii si amenajă</w:t>
      </w:r>
      <w:r w:rsidRPr="00166A52">
        <w:rPr>
          <w:color w:val="000000"/>
          <w:lang w:val="ro-RO"/>
        </w:rPr>
        <w:t>ri; instalatii necesare si specifice activitã</w:t>
      </w:r>
      <w:r w:rsidR="00CB7E88">
        <w:rPr>
          <w:color w:val="000000"/>
          <w:lang w:val="ro-RO"/>
        </w:rPr>
        <w:t>tilor feroviare; lucrãri de artă</w:t>
      </w:r>
      <w:r w:rsidRPr="00166A52">
        <w:rPr>
          <w:color w:val="000000"/>
          <w:lang w:val="ro-RO"/>
        </w:rPr>
        <w:t>; lucrãri de terasament; lucrãri pentru protectia împotriva poluãrii vizuale si fonice: parapeti de protectie, plantatii de protectie, etc.</w:t>
      </w:r>
    </w:p>
    <w:p w:rsidR="00545A8A" w:rsidRDefault="008E0BB7" w:rsidP="00166A52">
      <w:pPr>
        <w:suppressAutoHyphens/>
        <w:ind w:firstLine="720"/>
        <w:jc w:val="both"/>
        <w:rPr>
          <w:color w:val="000000"/>
          <w:lang w:val="ro-RO"/>
        </w:rPr>
      </w:pPr>
      <w:r w:rsidRPr="00F20CC1">
        <w:rPr>
          <w:color w:val="000000"/>
          <w:lang w:val="ro-RO"/>
        </w:rPr>
        <w:lastRenderedPageBreak/>
        <w:t>De asemenea, conform H.C.L. nr. 245/1999 privind inventarierea bunurilor care aparţin domeniului public al municipiului Timişoaraşi H.G. nr. 977/2002 privind atestarea domeniului public al judeţuluiTimiş, precum şi al municipiilor, oraşelorşi comunelor din judeţul</w:t>
      </w:r>
      <w:r w:rsidR="00CB7E88">
        <w:rPr>
          <w:color w:val="000000"/>
          <w:lang w:val="ro-RO"/>
        </w:rPr>
        <w:t xml:space="preserve"> </w:t>
      </w:r>
      <w:r w:rsidRPr="00F20CC1">
        <w:rPr>
          <w:color w:val="000000"/>
          <w:lang w:val="ro-RO"/>
        </w:rPr>
        <w:t>Timiş, locaţiile unde vor fi amplasate staţiile de încărcare rapidă pentru încărcarea autobuzelor electrice aparţin domeniului public al municipiului Timişoara, fiind situate în intravil</w:t>
      </w:r>
      <w:r w:rsidR="00545A8A">
        <w:rPr>
          <w:color w:val="000000"/>
          <w:lang w:val="ro-RO"/>
        </w:rPr>
        <w:t>an.</w:t>
      </w:r>
    </w:p>
    <w:p w:rsidR="00545A8A" w:rsidRPr="00545A8A" w:rsidRDefault="00545A8A" w:rsidP="00545A8A">
      <w:pPr>
        <w:suppressAutoHyphens/>
        <w:ind w:firstLine="720"/>
        <w:jc w:val="both"/>
        <w:rPr>
          <w:b/>
          <w:bCs/>
          <w:color w:val="000000"/>
          <w:u w:val="single"/>
          <w:lang w:val="ro-RO"/>
        </w:rPr>
      </w:pPr>
      <w:r w:rsidRPr="00545A8A">
        <w:rPr>
          <w:b/>
          <w:bCs/>
          <w:color w:val="000000"/>
          <w:u w:val="single"/>
          <w:lang w:val="ro-RO"/>
        </w:rPr>
        <w:t>Obiective generale, preconizate a fi atinse prin realizarea investiţiei :</w:t>
      </w:r>
    </w:p>
    <w:p w:rsidR="00545A8A" w:rsidRPr="00545A8A" w:rsidRDefault="00545A8A" w:rsidP="00545A8A">
      <w:pPr>
        <w:suppressAutoHyphens/>
        <w:ind w:firstLine="720"/>
        <w:jc w:val="both"/>
        <w:rPr>
          <w:color w:val="000000"/>
          <w:lang w:val="ro-RO"/>
        </w:rPr>
      </w:pPr>
      <w:r w:rsidRPr="00545A8A">
        <w:rPr>
          <w:color w:val="000000"/>
          <w:lang w:val="ro-RO"/>
        </w:rPr>
        <w:t xml:space="preserve">Proiectul de dezvoltare a sistemului de transport cu autobuze electrice are în vedere înlocuirea autobuzelor clasice cu motoare Diesel pe traseele: 13, 21, 33, 40, El, E2, E3, E4, E7, E8, M22, M35, M44. </w:t>
      </w:r>
    </w:p>
    <w:p w:rsidR="00545A8A" w:rsidRPr="00545A8A" w:rsidRDefault="00545A8A" w:rsidP="00545A8A">
      <w:pPr>
        <w:suppressAutoHyphens/>
        <w:ind w:firstLine="720"/>
        <w:jc w:val="both"/>
        <w:rPr>
          <w:color w:val="000000"/>
          <w:lang w:val="ro-RO"/>
        </w:rPr>
      </w:pPr>
      <w:r w:rsidRPr="00545A8A">
        <w:rPr>
          <w:color w:val="000000"/>
          <w:lang w:val="ro-RO"/>
        </w:rPr>
        <w:t>Obiectivele preconizate în contractul „Lucrări de energoalimentare a staţiilor de încărcare, reţea de alimentare locală şi platformă de garare pentru autobuze electrice” din care face parte acest Studiu de Fezabilitate este de a monta un numar de 1</w:t>
      </w:r>
      <w:r w:rsidR="00166A52">
        <w:rPr>
          <w:color w:val="000000"/>
          <w:lang w:val="ro-RO"/>
        </w:rPr>
        <w:t>5</w:t>
      </w:r>
      <w:r w:rsidRPr="00545A8A">
        <w:rPr>
          <w:color w:val="000000"/>
          <w:lang w:val="ro-RO"/>
        </w:rPr>
        <w:t xml:space="preserve"> stații de încărcare rapidă, 44 stații de încărcare lentă după cum urmeaza:</w:t>
      </w:r>
    </w:p>
    <w:p w:rsidR="00545A8A" w:rsidRPr="00545A8A" w:rsidRDefault="00545A8A" w:rsidP="00545A8A">
      <w:pPr>
        <w:suppressAutoHyphens/>
        <w:ind w:firstLine="720"/>
        <w:jc w:val="both"/>
        <w:rPr>
          <w:color w:val="000000"/>
          <w:lang w:val="ro-RO"/>
        </w:rPr>
      </w:pPr>
      <w:r w:rsidRPr="00545A8A">
        <w:rPr>
          <w:color w:val="000000"/>
          <w:lang w:val="ro-RO"/>
        </w:rPr>
        <w:t>-</w:t>
      </w:r>
      <w:r w:rsidRPr="00545A8A">
        <w:rPr>
          <w:color w:val="000000"/>
          <w:lang w:val="ro-RO"/>
        </w:rPr>
        <w:tab/>
        <w:t>Calea Șagului – 3 stații de încărcare rapidă;</w:t>
      </w:r>
    </w:p>
    <w:p w:rsidR="00545A8A" w:rsidRPr="00545A8A" w:rsidRDefault="00545A8A" w:rsidP="00545A8A">
      <w:pPr>
        <w:suppressAutoHyphens/>
        <w:ind w:firstLine="720"/>
        <w:jc w:val="both"/>
        <w:rPr>
          <w:color w:val="000000"/>
          <w:lang w:val="ro-RO"/>
        </w:rPr>
      </w:pPr>
      <w:r w:rsidRPr="00545A8A">
        <w:rPr>
          <w:color w:val="000000"/>
          <w:lang w:val="ro-RO"/>
        </w:rPr>
        <w:t>-</w:t>
      </w:r>
      <w:r w:rsidRPr="00545A8A">
        <w:rPr>
          <w:color w:val="000000"/>
          <w:lang w:val="ro-RO"/>
        </w:rPr>
        <w:tab/>
        <w:t>Calea Buziașului – 2 stație de încărcare rapidă;</w:t>
      </w:r>
    </w:p>
    <w:p w:rsidR="00545A8A" w:rsidRPr="00545A8A" w:rsidRDefault="00545A8A" w:rsidP="00545A8A">
      <w:pPr>
        <w:suppressAutoHyphens/>
        <w:ind w:firstLine="720"/>
        <w:jc w:val="both"/>
        <w:rPr>
          <w:color w:val="000000"/>
          <w:lang w:val="ro-RO"/>
        </w:rPr>
      </w:pPr>
      <w:r w:rsidRPr="00545A8A">
        <w:rPr>
          <w:color w:val="000000"/>
          <w:lang w:val="ro-RO"/>
        </w:rPr>
        <w:t>-</w:t>
      </w:r>
      <w:r w:rsidRPr="00545A8A">
        <w:rPr>
          <w:color w:val="000000"/>
          <w:lang w:val="ro-RO"/>
        </w:rPr>
        <w:tab/>
        <w:t>Calea Stan Vidrighin (depou STPT) – 1 stație de încărcare rapidă;</w:t>
      </w:r>
    </w:p>
    <w:p w:rsidR="00545A8A" w:rsidRPr="00545A8A" w:rsidRDefault="00545A8A" w:rsidP="00545A8A">
      <w:pPr>
        <w:suppressAutoHyphens/>
        <w:ind w:firstLine="720"/>
        <w:jc w:val="both"/>
        <w:rPr>
          <w:color w:val="000000"/>
          <w:lang w:val="ro-RO"/>
        </w:rPr>
      </w:pPr>
      <w:r w:rsidRPr="00545A8A">
        <w:rPr>
          <w:color w:val="000000"/>
          <w:lang w:val="ro-RO"/>
        </w:rPr>
        <w:t>-</w:t>
      </w:r>
      <w:r w:rsidRPr="00545A8A">
        <w:rPr>
          <w:color w:val="000000"/>
          <w:lang w:val="ro-RO"/>
        </w:rPr>
        <w:tab/>
        <w:t>Strada Traian Grozăvescu – 2 stați</w:t>
      </w:r>
      <w:r w:rsidR="006604CF">
        <w:rPr>
          <w:color w:val="000000"/>
          <w:lang w:val="ro-RO"/>
        </w:rPr>
        <w:t>i</w:t>
      </w:r>
      <w:r w:rsidRPr="00545A8A">
        <w:rPr>
          <w:color w:val="000000"/>
          <w:lang w:val="ro-RO"/>
        </w:rPr>
        <w:t xml:space="preserve"> de încărcare rapidă;</w:t>
      </w:r>
    </w:p>
    <w:p w:rsidR="00545A8A" w:rsidRPr="00545A8A" w:rsidRDefault="00545A8A" w:rsidP="00545A8A">
      <w:pPr>
        <w:suppressAutoHyphens/>
        <w:ind w:firstLine="720"/>
        <w:jc w:val="both"/>
        <w:rPr>
          <w:color w:val="000000"/>
          <w:lang w:val="ro-RO"/>
        </w:rPr>
      </w:pPr>
      <w:r w:rsidRPr="00545A8A">
        <w:rPr>
          <w:color w:val="000000"/>
          <w:lang w:val="ro-RO"/>
        </w:rPr>
        <w:t>-</w:t>
      </w:r>
      <w:r w:rsidRPr="00545A8A">
        <w:rPr>
          <w:color w:val="000000"/>
          <w:lang w:val="ro-RO"/>
        </w:rPr>
        <w:tab/>
        <w:t>Strada Oituz – 2 stație de încărcare rapidă;</w:t>
      </w:r>
    </w:p>
    <w:p w:rsidR="00545A8A" w:rsidRPr="00545A8A" w:rsidRDefault="00545A8A" w:rsidP="00545A8A">
      <w:pPr>
        <w:suppressAutoHyphens/>
        <w:ind w:firstLine="720"/>
        <w:jc w:val="both"/>
        <w:rPr>
          <w:color w:val="000000"/>
          <w:lang w:val="ro-RO"/>
        </w:rPr>
      </w:pPr>
      <w:r w:rsidRPr="00545A8A">
        <w:rPr>
          <w:color w:val="000000"/>
          <w:lang w:val="ro-RO"/>
        </w:rPr>
        <w:t>-</w:t>
      </w:r>
      <w:r w:rsidRPr="00545A8A">
        <w:rPr>
          <w:color w:val="000000"/>
          <w:lang w:val="ro-RO"/>
        </w:rPr>
        <w:tab/>
        <w:t>Strada Paul Morand – 1 stație de încărcare rapidă;</w:t>
      </w:r>
    </w:p>
    <w:p w:rsidR="00545A8A" w:rsidRPr="00545A8A" w:rsidRDefault="00545A8A" w:rsidP="00545A8A">
      <w:pPr>
        <w:suppressAutoHyphens/>
        <w:ind w:firstLine="720"/>
        <w:jc w:val="both"/>
        <w:rPr>
          <w:color w:val="000000"/>
          <w:lang w:val="ro-RO"/>
        </w:rPr>
      </w:pPr>
      <w:r w:rsidRPr="00545A8A">
        <w:rPr>
          <w:color w:val="000000"/>
          <w:lang w:val="ro-RO"/>
        </w:rPr>
        <w:t>-</w:t>
      </w:r>
      <w:r w:rsidRPr="00545A8A">
        <w:rPr>
          <w:color w:val="000000"/>
          <w:lang w:val="ro-RO"/>
        </w:rPr>
        <w:tab/>
        <w:t>B-dul Dâmbovița – 44 stații de încărcare lentă;</w:t>
      </w:r>
    </w:p>
    <w:p w:rsidR="00545A8A" w:rsidRPr="00545A8A" w:rsidRDefault="00545A8A" w:rsidP="00545A8A">
      <w:pPr>
        <w:suppressAutoHyphens/>
        <w:ind w:firstLine="720"/>
        <w:jc w:val="both"/>
        <w:rPr>
          <w:color w:val="000000"/>
          <w:lang w:val="ro-RO"/>
        </w:rPr>
      </w:pPr>
      <w:r w:rsidRPr="00545A8A">
        <w:rPr>
          <w:color w:val="000000"/>
          <w:lang w:val="ro-RO"/>
        </w:rPr>
        <w:t xml:space="preserve">                                       – 4 stații de încărcare rapidă;</w:t>
      </w:r>
    </w:p>
    <w:p w:rsidR="00545A8A" w:rsidRPr="00545A8A" w:rsidRDefault="00545A8A" w:rsidP="00166A52">
      <w:pPr>
        <w:suppressAutoHyphens/>
        <w:ind w:firstLine="720"/>
        <w:jc w:val="both"/>
        <w:rPr>
          <w:color w:val="000000"/>
          <w:lang w:val="ro-RO"/>
        </w:rPr>
      </w:pPr>
      <w:r w:rsidRPr="00545A8A">
        <w:rPr>
          <w:color w:val="000000"/>
          <w:lang w:val="ro-RO"/>
        </w:rPr>
        <w:t>Considerând consumul specific estimat de 1,8 KWh/Km la autobuzele electrice şi consumul mediu de 40 l/100 Km pentru autobuzele Diesel, rezultă economii zilnice din diferenţa de cost al combustibilului utilizat. De asemenea, prin implementarea proiectului se va pune în funcţiune un nou mod de transport care va asigura un consum specific de energie mai scăzut şi va contribui la reducerea emisiilor de CO2 şi a gazelor cu efect de seră (GES).</w:t>
      </w:r>
    </w:p>
    <w:p w:rsidR="00CB7E88" w:rsidRPr="00F20CC1" w:rsidRDefault="00CB7E88" w:rsidP="00CB7E88">
      <w:pPr>
        <w:autoSpaceDE w:val="0"/>
        <w:autoSpaceDN w:val="0"/>
        <w:adjustRightInd w:val="0"/>
        <w:jc w:val="both"/>
        <w:rPr>
          <w:b/>
          <w:bCs/>
          <w:i/>
          <w:iCs/>
          <w:color w:val="000000"/>
          <w:lang w:val="ro-RO"/>
        </w:rPr>
      </w:pPr>
      <w:r w:rsidRPr="00F20CC1">
        <w:rPr>
          <w:b/>
          <w:bCs/>
          <w:i/>
          <w:iCs/>
          <w:color w:val="000000"/>
          <w:lang w:val="ro-RO"/>
        </w:rPr>
        <w:t xml:space="preserve">Descriere tehnică sumară a lucrărilor pe categorii de lucrări / Date şi caracteristici tehnice </w:t>
      </w:r>
    </w:p>
    <w:p w:rsidR="00CB7E88" w:rsidRPr="00F20CC1" w:rsidRDefault="00CB7E88" w:rsidP="00CB7E88">
      <w:pPr>
        <w:autoSpaceDE w:val="0"/>
        <w:autoSpaceDN w:val="0"/>
        <w:adjustRightInd w:val="0"/>
        <w:jc w:val="both"/>
        <w:rPr>
          <w:b/>
          <w:bCs/>
          <w:i/>
          <w:iCs/>
          <w:color w:val="000000"/>
          <w:lang w:val="ro-RO"/>
        </w:rPr>
      </w:pPr>
      <w:r w:rsidRPr="00F20CC1">
        <w:rPr>
          <w:color w:val="000000"/>
          <w:lang w:val="ro-RO"/>
        </w:rPr>
        <w:t xml:space="preserve">(lungimi, lăţimi, suprafeţe, înălţimi,materiale,etc ) / </w:t>
      </w:r>
      <w:r w:rsidRPr="00F20CC1">
        <w:rPr>
          <w:b/>
          <w:bCs/>
          <w:i/>
          <w:iCs/>
          <w:color w:val="000000"/>
          <w:lang w:val="ro-RO"/>
        </w:rPr>
        <w:t>Caracteristici constructive ş.a.m.d:</w:t>
      </w:r>
    </w:p>
    <w:p w:rsidR="00CB7E88" w:rsidRPr="00F20CC1" w:rsidRDefault="00CB7E88" w:rsidP="00CB7E88">
      <w:pPr>
        <w:ind w:firstLine="720"/>
        <w:jc w:val="both"/>
        <w:rPr>
          <w:lang w:val="fr-FR"/>
        </w:rPr>
      </w:pPr>
      <w:r w:rsidRPr="00F20CC1">
        <w:rPr>
          <w:lang w:val="fr-FR"/>
        </w:rPr>
        <w:t>Prin proiect se propune</w:t>
      </w:r>
      <w:r>
        <w:rPr>
          <w:lang w:val="fr-FR"/>
        </w:rPr>
        <w:t xml:space="preserve"> </w:t>
      </w:r>
      <w:r w:rsidRPr="00F20CC1">
        <w:rPr>
          <w:lang w:val="fr-FR"/>
        </w:rPr>
        <w:t>realizarea</w:t>
      </w:r>
      <w:r>
        <w:rPr>
          <w:lang w:val="fr-FR"/>
        </w:rPr>
        <w:t xml:space="preserve"> </w:t>
      </w:r>
      <w:r w:rsidRPr="00F20CC1">
        <w:rPr>
          <w:lang w:val="fr-FR"/>
        </w:rPr>
        <w:t>unei</w:t>
      </w:r>
      <w:r>
        <w:rPr>
          <w:lang w:val="fr-FR"/>
        </w:rPr>
        <w:t xml:space="preserve"> </w:t>
      </w:r>
      <w:r w:rsidRPr="00F20CC1">
        <w:rPr>
          <w:lang w:val="fr-FR"/>
        </w:rPr>
        <w:t>platforme de gararare</w:t>
      </w:r>
      <w:r>
        <w:rPr>
          <w:lang w:val="fr-FR"/>
        </w:rPr>
        <w:t xml:space="preserve"> </w:t>
      </w:r>
      <w:r w:rsidRPr="00F20CC1">
        <w:rPr>
          <w:lang w:val="fr-FR"/>
        </w:rPr>
        <w:t>a</w:t>
      </w:r>
      <w:r>
        <w:rPr>
          <w:lang w:val="fr-FR"/>
        </w:rPr>
        <w:t xml:space="preserve"> </w:t>
      </w:r>
      <w:r w:rsidRPr="00F20CC1">
        <w:rPr>
          <w:lang w:val="fr-FR"/>
        </w:rPr>
        <w:t>platformelor si drumurilor de incinta</w:t>
      </w:r>
      <w:r>
        <w:rPr>
          <w:lang w:val="fr-FR"/>
        </w:rPr>
        <w:t xml:space="preserve"> </w:t>
      </w:r>
      <w:r w:rsidRPr="00F20CC1">
        <w:rPr>
          <w:lang w:val="fr-FR"/>
        </w:rPr>
        <w:t>aferente, a unui post de transformare si montarea a patru</w:t>
      </w:r>
      <w:r>
        <w:rPr>
          <w:lang w:val="fr-FR"/>
        </w:rPr>
        <w:t xml:space="preserve"> </w:t>
      </w:r>
      <w:r w:rsidRPr="00F20CC1">
        <w:rPr>
          <w:lang w:val="fr-FR"/>
        </w:rPr>
        <w:t>statii de incarcare</w:t>
      </w:r>
      <w:r>
        <w:rPr>
          <w:lang w:val="fr-FR"/>
        </w:rPr>
        <w:t xml:space="preserve"> </w:t>
      </w:r>
      <w:r w:rsidRPr="00F20CC1">
        <w:rPr>
          <w:lang w:val="fr-FR"/>
        </w:rPr>
        <w:t>rapida (obiectul 8 – 44 stații lente și 4 stații rapide) și a fundațiilor</w:t>
      </w:r>
      <w:r>
        <w:rPr>
          <w:lang w:val="fr-FR"/>
        </w:rPr>
        <w:t xml:space="preserve"> </w:t>
      </w:r>
      <w:r w:rsidRPr="00F20CC1">
        <w:rPr>
          <w:lang w:val="fr-FR"/>
        </w:rPr>
        <w:t>necesare</w:t>
      </w:r>
      <w:r>
        <w:rPr>
          <w:lang w:val="fr-FR"/>
        </w:rPr>
        <w:t xml:space="preserve"> </w:t>
      </w:r>
      <w:r w:rsidRPr="00F20CC1">
        <w:rPr>
          <w:lang w:val="fr-FR"/>
        </w:rPr>
        <w:t>montării a 11 stații rapide (obiectele 1-7, localizate</w:t>
      </w:r>
      <w:r>
        <w:rPr>
          <w:lang w:val="fr-FR"/>
        </w:rPr>
        <w:t xml:space="preserve"> </w:t>
      </w:r>
      <w:r w:rsidRPr="00F20CC1">
        <w:rPr>
          <w:lang w:val="fr-FR"/>
        </w:rPr>
        <w:t>conform</w:t>
      </w:r>
      <w:r>
        <w:rPr>
          <w:lang w:val="fr-FR"/>
        </w:rPr>
        <w:t xml:space="preserve"> </w:t>
      </w:r>
      <w:r w:rsidRPr="00F20CC1">
        <w:rPr>
          <w:lang w:val="fr-FR"/>
        </w:rPr>
        <w:t>secțiunii</w:t>
      </w:r>
      <w:r>
        <w:rPr>
          <w:lang w:val="fr-FR"/>
        </w:rPr>
        <w:t xml:space="preserve"> </w:t>
      </w:r>
      <w:r w:rsidRPr="00F20CC1">
        <w:rPr>
          <w:lang w:val="fr-FR"/>
        </w:rPr>
        <w:t xml:space="preserve">amplasament). </w:t>
      </w:r>
    </w:p>
    <w:p w:rsidR="00CB7E88" w:rsidRPr="00F20CC1" w:rsidRDefault="00CB7E88" w:rsidP="00CB7E88">
      <w:pPr>
        <w:ind w:firstLine="720"/>
        <w:jc w:val="both"/>
        <w:rPr>
          <w:lang w:val="ro-RO"/>
        </w:rPr>
      </w:pPr>
      <w:r w:rsidRPr="00F20CC1">
        <w:rPr>
          <w:lang w:val="fr-FR"/>
        </w:rPr>
        <w:t>Platforma de garare va fi protejată de doua</w:t>
      </w:r>
      <w:r>
        <w:rPr>
          <w:lang w:val="fr-FR"/>
        </w:rPr>
        <w:t xml:space="preserve"> </w:t>
      </w:r>
      <w:r w:rsidRPr="00F20CC1">
        <w:rPr>
          <w:lang w:val="fr-FR"/>
        </w:rPr>
        <w:t>copertine care vor asigura</w:t>
      </w:r>
      <w:r>
        <w:rPr>
          <w:lang w:val="fr-FR"/>
        </w:rPr>
        <w:t xml:space="preserve"> </w:t>
      </w:r>
      <w:r w:rsidRPr="00F20CC1">
        <w:rPr>
          <w:lang w:val="fr-FR"/>
        </w:rPr>
        <w:t xml:space="preserve">gararea </w:t>
      </w:r>
      <w:proofErr w:type="gramStart"/>
      <w:r w:rsidRPr="00F20CC1">
        <w:rPr>
          <w:lang w:val="fr-FR"/>
        </w:rPr>
        <w:t>a</w:t>
      </w:r>
      <w:proofErr w:type="gramEnd"/>
      <w:r w:rsidRPr="00F20CC1">
        <w:rPr>
          <w:lang w:val="fr-FR"/>
        </w:rPr>
        <w:t xml:space="preserve"> 44 autobuze</w:t>
      </w:r>
      <w:r>
        <w:rPr>
          <w:lang w:val="fr-FR"/>
        </w:rPr>
        <w:t xml:space="preserve"> </w:t>
      </w:r>
      <w:r w:rsidRPr="00F20CC1">
        <w:rPr>
          <w:lang w:val="fr-FR"/>
        </w:rPr>
        <w:t>electrice</w:t>
      </w:r>
      <w:r>
        <w:rPr>
          <w:lang w:val="fr-FR"/>
        </w:rPr>
        <w:t xml:space="preserve"> </w:t>
      </w:r>
      <w:r w:rsidRPr="00F20CC1">
        <w:rPr>
          <w:lang w:val="fr-FR"/>
        </w:rPr>
        <w:t>articulate</w:t>
      </w:r>
      <w:r>
        <w:rPr>
          <w:lang w:val="fr-FR"/>
        </w:rPr>
        <w:t xml:space="preserve"> </w:t>
      </w:r>
      <w:r w:rsidRPr="00F20CC1">
        <w:rPr>
          <w:lang w:val="fr-FR"/>
        </w:rPr>
        <w:t>cu</w:t>
      </w:r>
      <w:r>
        <w:rPr>
          <w:lang w:val="fr-FR"/>
        </w:rPr>
        <w:t xml:space="preserve"> </w:t>
      </w:r>
      <w:r w:rsidRPr="00F20CC1">
        <w:rPr>
          <w:lang w:val="fr-FR"/>
        </w:rPr>
        <w:t>statii de incarcare</w:t>
      </w:r>
      <w:r>
        <w:rPr>
          <w:lang w:val="fr-FR"/>
        </w:rPr>
        <w:t xml:space="preserve"> lentă</w:t>
      </w:r>
      <w:r w:rsidRPr="00F20CC1">
        <w:rPr>
          <w:lang w:val="fr-FR"/>
        </w:rPr>
        <w:t>.</w:t>
      </w:r>
    </w:p>
    <w:p w:rsidR="00CB7E88" w:rsidRPr="00F20CC1" w:rsidRDefault="00CB7E88" w:rsidP="00CB7E88">
      <w:pPr>
        <w:ind w:firstLine="720"/>
        <w:jc w:val="both"/>
        <w:rPr>
          <w:lang w:val="fr-FR"/>
        </w:rPr>
      </w:pPr>
      <w:r w:rsidRPr="00F20CC1">
        <w:rPr>
          <w:lang w:val="fr-FR"/>
        </w:rPr>
        <w:t>Copertinele</w:t>
      </w:r>
      <w:r>
        <w:rPr>
          <w:lang w:val="fr-FR"/>
        </w:rPr>
        <w:t xml:space="preserve"> </w:t>
      </w:r>
      <w:r w:rsidRPr="00F20CC1">
        <w:rPr>
          <w:lang w:val="fr-FR"/>
        </w:rPr>
        <w:t>proiectate vor avea</w:t>
      </w:r>
      <w:r>
        <w:rPr>
          <w:lang w:val="fr-FR"/>
        </w:rPr>
        <w:t xml:space="preserve"> </w:t>
      </w:r>
      <w:r w:rsidRPr="00F20CC1">
        <w:rPr>
          <w:lang w:val="fr-FR"/>
        </w:rPr>
        <w:t>regimul de inaltime</w:t>
      </w:r>
      <w:r>
        <w:rPr>
          <w:lang w:val="fr-FR"/>
        </w:rPr>
        <w:t xml:space="preserve"> </w:t>
      </w:r>
      <w:r w:rsidRPr="00F20CC1">
        <w:rPr>
          <w:lang w:val="fr-FR"/>
        </w:rPr>
        <w:t>parter si vor avea</w:t>
      </w:r>
      <w:r>
        <w:rPr>
          <w:lang w:val="fr-FR"/>
        </w:rPr>
        <w:t xml:space="preserve"> </w:t>
      </w:r>
      <w:r w:rsidRPr="00F20CC1">
        <w:rPr>
          <w:lang w:val="fr-FR"/>
        </w:rPr>
        <w:t>capaciatea de parcare a 28, respectiv 16 autobuze</w:t>
      </w:r>
      <w:r>
        <w:rPr>
          <w:lang w:val="fr-FR"/>
        </w:rPr>
        <w:t xml:space="preserve"> </w:t>
      </w:r>
      <w:r w:rsidRPr="00F20CC1">
        <w:rPr>
          <w:lang w:val="fr-FR"/>
        </w:rPr>
        <w:t>electrice</w:t>
      </w:r>
      <w:r w:rsidRPr="00F20CC1">
        <w:rPr>
          <w:rFonts w:eastAsia="Calibri"/>
        </w:rPr>
        <w:t xml:space="preserve"> cu gabarit in plan de 2.55mx18.00m.</w:t>
      </w:r>
    </w:p>
    <w:p w:rsidR="00CB7E88" w:rsidRPr="00F20CC1" w:rsidRDefault="00CB7E88" w:rsidP="00CB7E88">
      <w:pPr>
        <w:ind w:firstLine="720"/>
        <w:jc w:val="both"/>
        <w:rPr>
          <w:lang w:val="fr-FR"/>
        </w:rPr>
      </w:pPr>
      <w:r w:rsidRPr="00F20CC1">
        <w:rPr>
          <w:lang w:val="fr-FR"/>
        </w:rPr>
        <w:t>Suprastructura se va executa</w:t>
      </w:r>
      <w:r>
        <w:rPr>
          <w:lang w:val="fr-FR"/>
        </w:rPr>
        <w:t xml:space="preserve"> </w:t>
      </w:r>
      <w:r w:rsidRPr="00F20CC1">
        <w:rPr>
          <w:lang w:val="fr-FR"/>
        </w:rPr>
        <w:t>din cadre transversale (stalpi si grinzi) realizate</w:t>
      </w:r>
      <w:r>
        <w:rPr>
          <w:lang w:val="fr-FR"/>
        </w:rPr>
        <w:t xml:space="preserve"> </w:t>
      </w:r>
      <w:r w:rsidRPr="00F20CC1">
        <w:rPr>
          <w:lang w:val="fr-FR"/>
        </w:rPr>
        <w:t>din profile laminate</w:t>
      </w:r>
      <w:r>
        <w:rPr>
          <w:lang w:val="fr-FR"/>
        </w:rPr>
        <w:t xml:space="preserve"> </w:t>
      </w:r>
      <w:r w:rsidRPr="00F20CC1">
        <w:rPr>
          <w:lang w:val="fr-FR"/>
        </w:rPr>
        <w:t>din</w:t>
      </w:r>
      <w:r>
        <w:rPr>
          <w:lang w:val="fr-FR"/>
        </w:rPr>
        <w:t xml:space="preserve"> </w:t>
      </w:r>
      <w:r w:rsidRPr="00F20CC1">
        <w:rPr>
          <w:lang w:val="fr-FR"/>
        </w:rPr>
        <w:t>otel, grinzi longitudinale si contravantuiri</w:t>
      </w:r>
      <w:r>
        <w:rPr>
          <w:lang w:val="fr-FR"/>
        </w:rPr>
        <w:t xml:space="preserve"> </w:t>
      </w:r>
      <w:r w:rsidRPr="00F20CC1">
        <w:rPr>
          <w:lang w:val="fr-FR"/>
        </w:rPr>
        <w:t>din</w:t>
      </w:r>
      <w:r>
        <w:rPr>
          <w:lang w:val="fr-FR"/>
        </w:rPr>
        <w:t xml:space="preserve"> </w:t>
      </w:r>
      <w:r w:rsidRPr="00F20CC1">
        <w:rPr>
          <w:lang w:val="fr-FR"/>
        </w:rPr>
        <w:t>otel</w:t>
      </w:r>
      <w:r>
        <w:rPr>
          <w:lang w:val="fr-FR"/>
        </w:rPr>
        <w:t xml:space="preserve"> </w:t>
      </w:r>
      <w:r w:rsidRPr="00F20CC1">
        <w:rPr>
          <w:lang w:val="fr-FR"/>
        </w:rPr>
        <w:t>rotund</w:t>
      </w:r>
      <w:r>
        <w:rPr>
          <w:lang w:val="fr-FR"/>
        </w:rPr>
        <w:t xml:space="preserve"> </w:t>
      </w:r>
      <w:r w:rsidRPr="00F20CC1">
        <w:rPr>
          <w:lang w:val="fr-FR"/>
        </w:rPr>
        <w:t>pentru</w:t>
      </w:r>
      <w:r>
        <w:rPr>
          <w:lang w:val="fr-FR"/>
        </w:rPr>
        <w:t xml:space="preserve"> </w:t>
      </w:r>
      <w:r w:rsidRPr="00F20CC1">
        <w:rPr>
          <w:lang w:val="fr-FR"/>
        </w:rPr>
        <w:t>rigidizare. Toate</w:t>
      </w:r>
      <w:r>
        <w:rPr>
          <w:lang w:val="fr-FR"/>
        </w:rPr>
        <w:t xml:space="preserve"> </w:t>
      </w:r>
      <w:r w:rsidRPr="00F20CC1">
        <w:rPr>
          <w:lang w:val="fr-FR"/>
        </w:rPr>
        <w:t>elementele</w:t>
      </w:r>
      <w:r>
        <w:rPr>
          <w:lang w:val="fr-FR"/>
        </w:rPr>
        <w:t xml:space="preserve"> </w:t>
      </w:r>
      <w:r w:rsidRPr="00F20CC1">
        <w:rPr>
          <w:lang w:val="fr-FR"/>
        </w:rPr>
        <w:t>metalice vor fi zincate termic</w:t>
      </w:r>
      <w:r>
        <w:rPr>
          <w:lang w:val="fr-FR"/>
        </w:rPr>
        <w:t xml:space="preserve"> </w:t>
      </w:r>
      <w:r w:rsidRPr="00F20CC1">
        <w:rPr>
          <w:lang w:val="fr-FR"/>
        </w:rPr>
        <w:t>astfel</w:t>
      </w:r>
      <w:r>
        <w:rPr>
          <w:lang w:val="fr-FR"/>
        </w:rPr>
        <w:t xml:space="preserve"> </w:t>
      </w:r>
      <w:r w:rsidRPr="00F20CC1">
        <w:rPr>
          <w:lang w:val="fr-FR"/>
        </w:rPr>
        <w:t>încât sa corespunda</w:t>
      </w:r>
      <w:r>
        <w:rPr>
          <w:lang w:val="fr-FR"/>
        </w:rPr>
        <w:t xml:space="preserve"> </w:t>
      </w:r>
      <w:r w:rsidRPr="00F20CC1">
        <w:rPr>
          <w:lang w:val="fr-FR"/>
        </w:rPr>
        <w:t>clasei de corozivitate C3.</w:t>
      </w:r>
    </w:p>
    <w:p w:rsidR="00CB7E88" w:rsidRPr="00F20CC1" w:rsidRDefault="00CB7E88" w:rsidP="00CB7E88">
      <w:pPr>
        <w:ind w:firstLine="720"/>
        <w:jc w:val="both"/>
        <w:rPr>
          <w:lang w:val="fr-FR"/>
        </w:rPr>
      </w:pPr>
      <w:r w:rsidRPr="00F20CC1">
        <w:rPr>
          <w:lang w:val="fr-FR"/>
        </w:rPr>
        <w:t>Acoperisul este realizat</w:t>
      </w:r>
      <w:r>
        <w:rPr>
          <w:lang w:val="fr-FR"/>
        </w:rPr>
        <w:t xml:space="preserve"> </w:t>
      </w:r>
      <w:r w:rsidRPr="00F20CC1">
        <w:rPr>
          <w:lang w:val="fr-FR"/>
        </w:rPr>
        <w:t>din structura metalica</w:t>
      </w:r>
      <w:r>
        <w:rPr>
          <w:lang w:val="fr-FR"/>
        </w:rPr>
        <w:t xml:space="preserve"> </w:t>
      </w:r>
      <w:r w:rsidRPr="00F20CC1">
        <w:rPr>
          <w:lang w:val="fr-FR"/>
        </w:rPr>
        <w:t>din pane tip Z250x3 (zincate). Invelitoarea va fi din tabla cutata LG40 (5 cute) galvanizata, prevopsita la cald</w:t>
      </w:r>
      <w:r>
        <w:rPr>
          <w:lang w:val="fr-FR"/>
        </w:rPr>
        <w:t xml:space="preserve"> </w:t>
      </w:r>
      <w:r w:rsidRPr="00F20CC1">
        <w:rPr>
          <w:lang w:val="fr-FR"/>
        </w:rPr>
        <w:t>cu</w:t>
      </w:r>
      <w:r>
        <w:rPr>
          <w:lang w:val="fr-FR"/>
        </w:rPr>
        <w:t xml:space="preserve"> </w:t>
      </w:r>
      <w:r w:rsidRPr="00F20CC1">
        <w:rPr>
          <w:lang w:val="fr-FR"/>
        </w:rPr>
        <w:t>vopsea</w:t>
      </w:r>
      <w:r>
        <w:rPr>
          <w:lang w:val="fr-FR"/>
        </w:rPr>
        <w:t xml:space="preserve"> </w:t>
      </w:r>
      <w:r w:rsidRPr="00F20CC1">
        <w:rPr>
          <w:lang w:val="fr-FR"/>
        </w:rPr>
        <w:t>poliesterica</w:t>
      </w:r>
      <w:r>
        <w:rPr>
          <w:lang w:val="fr-FR"/>
        </w:rPr>
        <w:t xml:space="preserve"> </w:t>
      </w:r>
      <w:r w:rsidRPr="00F20CC1">
        <w:rPr>
          <w:lang w:val="fr-FR"/>
        </w:rPr>
        <w:t>culoare gri RAL7016, cu</w:t>
      </w:r>
      <w:r>
        <w:rPr>
          <w:lang w:val="fr-FR"/>
        </w:rPr>
        <w:t xml:space="preserve"> </w:t>
      </w:r>
      <w:r w:rsidRPr="00F20CC1">
        <w:rPr>
          <w:lang w:val="fr-FR"/>
        </w:rPr>
        <w:t>inaltimea</w:t>
      </w:r>
      <w:r>
        <w:rPr>
          <w:lang w:val="fr-FR"/>
        </w:rPr>
        <w:t xml:space="preserve"> </w:t>
      </w:r>
      <w:r w:rsidRPr="00F20CC1">
        <w:rPr>
          <w:lang w:val="fr-FR"/>
        </w:rPr>
        <w:t>cutei de 40 mm.</w:t>
      </w:r>
      <w:r>
        <w:rPr>
          <w:lang w:val="fr-FR"/>
        </w:rPr>
        <w:t xml:space="preserve"> </w:t>
      </w:r>
      <w:r w:rsidRPr="00F20CC1">
        <w:rPr>
          <w:lang w:val="fr-FR"/>
        </w:rPr>
        <w:t xml:space="preserve">Acoperisul va </w:t>
      </w:r>
      <w:r w:rsidRPr="00F20CC1">
        <w:rPr>
          <w:color w:val="000000" w:themeColor="text1"/>
          <w:lang w:val="fr-FR"/>
        </w:rPr>
        <w:t>fi intr-o</w:t>
      </w:r>
      <w:r>
        <w:rPr>
          <w:color w:val="000000" w:themeColor="text1"/>
          <w:lang w:val="fr-FR"/>
        </w:rPr>
        <w:t xml:space="preserve"> </w:t>
      </w:r>
      <w:r w:rsidRPr="00F20CC1">
        <w:rPr>
          <w:color w:val="000000" w:themeColor="text1"/>
          <w:lang w:val="fr-FR"/>
        </w:rPr>
        <w:t>apa</w:t>
      </w:r>
      <w:r>
        <w:rPr>
          <w:color w:val="000000" w:themeColor="text1"/>
          <w:lang w:val="fr-FR"/>
        </w:rPr>
        <w:t xml:space="preserve"> </w:t>
      </w:r>
      <w:r w:rsidRPr="00F20CC1">
        <w:rPr>
          <w:color w:val="000000" w:themeColor="text1"/>
          <w:lang w:val="fr-FR"/>
        </w:rPr>
        <w:t>cu o panta de 10.0%.</w:t>
      </w:r>
      <w:r>
        <w:rPr>
          <w:color w:val="000000" w:themeColor="text1"/>
          <w:lang w:val="fr-FR"/>
        </w:rPr>
        <w:t xml:space="preserve"> </w:t>
      </w:r>
      <w:r w:rsidRPr="00F20CC1">
        <w:rPr>
          <w:lang w:val="fr-FR"/>
        </w:rPr>
        <w:t>Deoarece</w:t>
      </w:r>
      <w:r>
        <w:rPr>
          <w:lang w:val="fr-FR"/>
        </w:rPr>
        <w:t xml:space="preserve"> </w:t>
      </w:r>
      <w:r w:rsidRPr="00F20CC1">
        <w:rPr>
          <w:lang w:val="fr-FR"/>
        </w:rPr>
        <w:t>lungimea</w:t>
      </w:r>
      <w:r>
        <w:rPr>
          <w:lang w:val="fr-FR"/>
        </w:rPr>
        <w:t xml:space="preserve"> </w:t>
      </w:r>
      <w:r w:rsidRPr="00F20CC1">
        <w:rPr>
          <w:lang w:val="fr-FR"/>
        </w:rPr>
        <w:t>invelitorii</w:t>
      </w:r>
      <w:r>
        <w:rPr>
          <w:lang w:val="fr-FR"/>
        </w:rPr>
        <w:t xml:space="preserve"> </w:t>
      </w:r>
      <w:r w:rsidRPr="00F20CC1">
        <w:rPr>
          <w:lang w:val="fr-FR"/>
        </w:rPr>
        <w:t>pe</w:t>
      </w:r>
      <w:r>
        <w:rPr>
          <w:lang w:val="fr-FR"/>
        </w:rPr>
        <w:t xml:space="preserve"> </w:t>
      </w:r>
      <w:r w:rsidRPr="00F20CC1">
        <w:rPr>
          <w:lang w:val="fr-FR"/>
        </w:rPr>
        <w:t>directia</w:t>
      </w:r>
      <w:r>
        <w:rPr>
          <w:lang w:val="fr-FR"/>
        </w:rPr>
        <w:t xml:space="preserve"> </w:t>
      </w:r>
      <w:r w:rsidRPr="00F20CC1">
        <w:rPr>
          <w:lang w:val="fr-FR"/>
        </w:rPr>
        <w:t>pantei este 17.12 m, aceasta se va realiza</w:t>
      </w:r>
      <w:r>
        <w:rPr>
          <w:lang w:val="fr-FR"/>
        </w:rPr>
        <w:t xml:space="preserve"> </w:t>
      </w:r>
      <w:r w:rsidRPr="00F20CC1">
        <w:rPr>
          <w:lang w:val="fr-FR"/>
        </w:rPr>
        <w:t>din</w:t>
      </w:r>
      <w:r>
        <w:rPr>
          <w:lang w:val="fr-FR"/>
        </w:rPr>
        <w:t xml:space="preserve"> </w:t>
      </w:r>
      <w:r w:rsidRPr="00F20CC1">
        <w:rPr>
          <w:lang w:val="fr-FR"/>
        </w:rPr>
        <w:t>doua</w:t>
      </w:r>
      <w:r>
        <w:rPr>
          <w:lang w:val="fr-FR"/>
        </w:rPr>
        <w:t xml:space="preserve"> </w:t>
      </w:r>
      <w:r w:rsidRPr="00F20CC1">
        <w:rPr>
          <w:lang w:val="fr-FR"/>
        </w:rPr>
        <w:t>bucati</w:t>
      </w:r>
      <w:r>
        <w:rPr>
          <w:lang w:val="fr-FR"/>
        </w:rPr>
        <w:t xml:space="preserve"> </w:t>
      </w:r>
      <w:r w:rsidRPr="00F20CC1">
        <w:rPr>
          <w:lang w:val="fr-FR"/>
        </w:rPr>
        <w:t>(11.80 m si 6.65 m) prin</w:t>
      </w:r>
      <w:r>
        <w:rPr>
          <w:lang w:val="fr-FR"/>
        </w:rPr>
        <w:t xml:space="preserve"> </w:t>
      </w:r>
      <w:r w:rsidRPr="00F20CC1">
        <w:rPr>
          <w:lang w:val="fr-FR"/>
        </w:rPr>
        <w:t>suprapunere</w:t>
      </w:r>
      <w:r>
        <w:rPr>
          <w:lang w:val="fr-FR"/>
        </w:rPr>
        <w:t xml:space="preserve"> </w:t>
      </w:r>
      <w:r w:rsidRPr="00F20CC1">
        <w:rPr>
          <w:lang w:val="fr-FR"/>
        </w:rPr>
        <w:t>pe o pana de minimum 250 mm.</w:t>
      </w:r>
      <w:r>
        <w:rPr>
          <w:lang w:val="fr-FR"/>
        </w:rPr>
        <w:t xml:space="preserve"> </w:t>
      </w:r>
      <w:r w:rsidRPr="00F20CC1">
        <w:rPr>
          <w:lang w:val="fr-FR"/>
        </w:rPr>
        <w:t>Pe zona de suprapunere se vor monta doua</w:t>
      </w:r>
      <w:r>
        <w:rPr>
          <w:lang w:val="fr-FR"/>
        </w:rPr>
        <w:t xml:space="preserve"> </w:t>
      </w:r>
      <w:r w:rsidRPr="00F20CC1">
        <w:rPr>
          <w:lang w:val="fr-FR"/>
        </w:rPr>
        <w:t>benzi</w:t>
      </w:r>
      <w:r>
        <w:rPr>
          <w:lang w:val="fr-FR"/>
        </w:rPr>
        <w:t xml:space="preserve"> </w:t>
      </w:r>
      <w:r w:rsidRPr="00F20CC1">
        <w:rPr>
          <w:lang w:val="fr-FR"/>
        </w:rPr>
        <w:t>butilice de etansare de latime 10 mm.</w:t>
      </w:r>
      <w:r>
        <w:rPr>
          <w:lang w:val="fr-FR"/>
        </w:rPr>
        <w:t xml:space="preserve"> </w:t>
      </w:r>
      <w:r w:rsidRPr="00F20CC1">
        <w:rPr>
          <w:lang w:val="fr-FR"/>
        </w:rPr>
        <w:t>Suprapunerea</w:t>
      </w:r>
      <w:r>
        <w:rPr>
          <w:lang w:val="fr-FR"/>
        </w:rPr>
        <w:t xml:space="preserve"> </w:t>
      </w:r>
      <w:r w:rsidRPr="00F20CC1">
        <w:rPr>
          <w:lang w:val="fr-FR"/>
        </w:rPr>
        <w:t>pe</w:t>
      </w:r>
      <w:r>
        <w:rPr>
          <w:lang w:val="fr-FR"/>
        </w:rPr>
        <w:t xml:space="preserve"> </w:t>
      </w:r>
      <w:r w:rsidRPr="00F20CC1">
        <w:rPr>
          <w:lang w:val="fr-FR"/>
        </w:rPr>
        <w:t>directia</w:t>
      </w:r>
      <w:r>
        <w:rPr>
          <w:lang w:val="fr-FR"/>
        </w:rPr>
        <w:t xml:space="preserve"> </w:t>
      </w:r>
      <w:r w:rsidRPr="00F20CC1">
        <w:rPr>
          <w:lang w:val="fr-FR"/>
        </w:rPr>
        <w:t>longitudinala va fi de minimum o cuta (latimea</w:t>
      </w:r>
      <w:r>
        <w:rPr>
          <w:lang w:val="fr-FR"/>
        </w:rPr>
        <w:t xml:space="preserve"> </w:t>
      </w:r>
      <w:r w:rsidRPr="00F20CC1">
        <w:rPr>
          <w:lang w:val="fr-FR"/>
        </w:rPr>
        <w:t>utila a tablei este 1000 mm). Fixarea</w:t>
      </w:r>
      <w:r>
        <w:rPr>
          <w:lang w:val="fr-FR"/>
        </w:rPr>
        <w:t xml:space="preserve"> </w:t>
      </w:r>
      <w:r w:rsidRPr="00F20CC1">
        <w:rPr>
          <w:lang w:val="fr-FR"/>
        </w:rPr>
        <w:t>tablei</w:t>
      </w:r>
      <w:r>
        <w:rPr>
          <w:lang w:val="fr-FR"/>
        </w:rPr>
        <w:t xml:space="preserve"> </w:t>
      </w:r>
      <w:r w:rsidRPr="00F20CC1">
        <w:rPr>
          <w:lang w:val="fr-FR"/>
        </w:rPr>
        <w:t>cutate se va realiza</w:t>
      </w:r>
      <w:r>
        <w:rPr>
          <w:lang w:val="fr-FR"/>
        </w:rPr>
        <w:t xml:space="preserve"> </w:t>
      </w:r>
      <w:r w:rsidRPr="00F20CC1">
        <w:rPr>
          <w:lang w:val="fr-FR"/>
        </w:rPr>
        <w:t>pe</w:t>
      </w:r>
      <w:r>
        <w:rPr>
          <w:lang w:val="fr-FR"/>
        </w:rPr>
        <w:t xml:space="preserve"> </w:t>
      </w:r>
      <w:r w:rsidRPr="00F20CC1">
        <w:rPr>
          <w:lang w:val="fr-FR"/>
        </w:rPr>
        <w:t>fiecare pana cu</w:t>
      </w:r>
      <w:r>
        <w:rPr>
          <w:lang w:val="fr-FR"/>
        </w:rPr>
        <w:t xml:space="preserve"> </w:t>
      </w:r>
      <w:r w:rsidRPr="00F20CC1">
        <w:rPr>
          <w:lang w:val="fr-FR"/>
        </w:rPr>
        <w:t>suruburi</w:t>
      </w:r>
      <w:r>
        <w:rPr>
          <w:lang w:val="fr-FR"/>
        </w:rPr>
        <w:t xml:space="preserve"> </w:t>
      </w:r>
      <w:r w:rsidRPr="00F20CC1">
        <w:rPr>
          <w:lang w:val="fr-FR"/>
        </w:rPr>
        <w:t>autoperforante</w:t>
      </w:r>
      <w:r>
        <w:rPr>
          <w:lang w:val="fr-FR"/>
        </w:rPr>
        <w:t xml:space="preserve"> </w:t>
      </w:r>
      <w:r w:rsidRPr="00F20CC1">
        <w:rPr>
          <w:lang w:val="fr-FR"/>
        </w:rPr>
        <w:t>cu cap hexagonal 4.8x20 mm si saiba</w:t>
      </w:r>
      <w:r>
        <w:rPr>
          <w:lang w:val="fr-FR"/>
        </w:rPr>
        <w:t xml:space="preserve"> </w:t>
      </w:r>
      <w:r w:rsidRPr="00F20CC1">
        <w:rPr>
          <w:lang w:val="fr-FR"/>
        </w:rPr>
        <w:t>cu</w:t>
      </w:r>
      <w:r>
        <w:rPr>
          <w:lang w:val="fr-FR"/>
        </w:rPr>
        <w:t xml:space="preserve"> </w:t>
      </w:r>
      <w:r w:rsidRPr="00F20CC1">
        <w:rPr>
          <w:lang w:val="fr-FR"/>
        </w:rPr>
        <w:t>garnitura la fiecare al doilea</w:t>
      </w:r>
      <w:r>
        <w:rPr>
          <w:lang w:val="fr-FR"/>
        </w:rPr>
        <w:t xml:space="preserve"> </w:t>
      </w:r>
      <w:r w:rsidRPr="00F20CC1">
        <w:rPr>
          <w:lang w:val="fr-FR"/>
        </w:rPr>
        <w:t>interval</w:t>
      </w:r>
      <w:r>
        <w:rPr>
          <w:lang w:val="fr-FR"/>
        </w:rPr>
        <w:t xml:space="preserve"> </w:t>
      </w:r>
      <w:r w:rsidRPr="00F20CC1">
        <w:rPr>
          <w:lang w:val="fr-FR"/>
        </w:rPr>
        <w:t>din</w:t>
      </w:r>
      <w:r>
        <w:rPr>
          <w:lang w:val="fr-FR"/>
        </w:rPr>
        <w:t xml:space="preserve"> </w:t>
      </w:r>
      <w:r w:rsidRPr="00F20CC1">
        <w:rPr>
          <w:lang w:val="fr-FR"/>
        </w:rPr>
        <w:t>trecute. Pe zona se suprapunere se va fixa fiecare</w:t>
      </w:r>
      <w:r>
        <w:rPr>
          <w:lang w:val="fr-FR"/>
        </w:rPr>
        <w:t xml:space="preserve"> </w:t>
      </w:r>
      <w:r w:rsidRPr="00F20CC1">
        <w:rPr>
          <w:lang w:val="fr-FR"/>
        </w:rPr>
        <w:t>interval</w:t>
      </w:r>
      <w:r>
        <w:rPr>
          <w:lang w:val="fr-FR"/>
        </w:rPr>
        <w:t xml:space="preserve"> </w:t>
      </w:r>
      <w:r w:rsidRPr="00F20CC1">
        <w:rPr>
          <w:lang w:val="fr-FR"/>
        </w:rPr>
        <w:t>din</w:t>
      </w:r>
      <w:r>
        <w:rPr>
          <w:lang w:val="fr-FR"/>
        </w:rPr>
        <w:t xml:space="preserve"> </w:t>
      </w:r>
      <w:r w:rsidRPr="00F20CC1">
        <w:rPr>
          <w:lang w:val="fr-FR"/>
        </w:rPr>
        <w:t>trecute. Suprapunerea</w:t>
      </w:r>
      <w:r>
        <w:rPr>
          <w:lang w:val="fr-FR"/>
        </w:rPr>
        <w:t xml:space="preserve"> </w:t>
      </w:r>
      <w:r w:rsidRPr="00F20CC1">
        <w:rPr>
          <w:lang w:val="fr-FR"/>
        </w:rPr>
        <w:t>longitudinala se va fixa cu</w:t>
      </w:r>
      <w:r>
        <w:rPr>
          <w:lang w:val="fr-FR"/>
        </w:rPr>
        <w:t xml:space="preserve"> </w:t>
      </w:r>
      <w:r w:rsidRPr="00F20CC1">
        <w:rPr>
          <w:lang w:val="fr-FR"/>
        </w:rPr>
        <w:t>suruburi</w:t>
      </w:r>
      <w:r>
        <w:rPr>
          <w:lang w:val="fr-FR"/>
        </w:rPr>
        <w:t xml:space="preserve"> </w:t>
      </w:r>
      <w:r w:rsidRPr="00F20CC1">
        <w:rPr>
          <w:lang w:val="fr-FR"/>
        </w:rPr>
        <w:t>autoperforante</w:t>
      </w:r>
      <w:r>
        <w:rPr>
          <w:lang w:val="fr-FR"/>
        </w:rPr>
        <w:t xml:space="preserve"> </w:t>
      </w:r>
      <w:r w:rsidRPr="00F20CC1">
        <w:rPr>
          <w:lang w:val="fr-FR"/>
        </w:rPr>
        <w:t>cu cap hexagonal 4.8x20 mm si saiba</w:t>
      </w:r>
      <w:r>
        <w:rPr>
          <w:lang w:val="fr-FR"/>
        </w:rPr>
        <w:t xml:space="preserve"> </w:t>
      </w:r>
      <w:r w:rsidRPr="00F20CC1">
        <w:rPr>
          <w:lang w:val="fr-FR"/>
        </w:rPr>
        <w:t>cu</w:t>
      </w:r>
      <w:r>
        <w:rPr>
          <w:lang w:val="fr-FR"/>
        </w:rPr>
        <w:t xml:space="preserve"> </w:t>
      </w:r>
      <w:r w:rsidRPr="00F20CC1">
        <w:rPr>
          <w:lang w:val="fr-FR"/>
        </w:rPr>
        <w:t>garnitura in cuta la distanta de 40 cm.</w:t>
      </w:r>
    </w:p>
    <w:p w:rsidR="00CB7E88" w:rsidRPr="00F20CC1" w:rsidRDefault="00CB7E88" w:rsidP="00CB7E88">
      <w:pPr>
        <w:ind w:firstLine="720"/>
        <w:jc w:val="both"/>
        <w:rPr>
          <w:lang w:val="fr-FR"/>
        </w:rPr>
      </w:pPr>
      <w:r w:rsidRPr="00F20CC1">
        <w:rPr>
          <w:lang w:val="fr-FR"/>
        </w:rPr>
        <w:t>Finisajele</w:t>
      </w:r>
      <w:r>
        <w:rPr>
          <w:lang w:val="fr-FR"/>
        </w:rPr>
        <w:t xml:space="preserve"> </w:t>
      </w:r>
      <w:r w:rsidRPr="00F20CC1">
        <w:rPr>
          <w:lang w:val="fr-FR"/>
        </w:rPr>
        <w:t>exterioare vor fi la structura metalica</w:t>
      </w:r>
      <w:r>
        <w:rPr>
          <w:lang w:val="fr-FR"/>
        </w:rPr>
        <w:t xml:space="preserve"> </w:t>
      </w:r>
      <w:r w:rsidRPr="00F20CC1">
        <w:rPr>
          <w:lang w:val="fr-FR"/>
        </w:rPr>
        <w:t>culoare</w:t>
      </w:r>
      <w:r>
        <w:rPr>
          <w:lang w:val="fr-FR"/>
        </w:rPr>
        <w:t xml:space="preserve"> </w:t>
      </w:r>
      <w:r w:rsidRPr="00F20CC1">
        <w:rPr>
          <w:lang w:val="fr-FR"/>
        </w:rPr>
        <w:t>argintiu (zincate), invelitoare</w:t>
      </w:r>
      <w:r>
        <w:rPr>
          <w:lang w:val="fr-FR"/>
        </w:rPr>
        <w:t xml:space="preserve"> </w:t>
      </w:r>
      <w:r w:rsidRPr="00F20CC1">
        <w:rPr>
          <w:lang w:val="fr-FR"/>
        </w:rPr>
        <w:t>din tabla culoare gri RAL7016 si profile de finisare la coama, streasina si laterale</w:t>
      </w:r>
      <w:r>
        <w:rPr>
          <w:lang w:val="fr-FR"/>
        </w:rPr>
        <w:t xml:space="preserve"> </w:t>
      </w:r>
      <w:r w:rsidRPr="00F20CC1">
        <w:rPr>
          <w:lang w:val="fr-FR"/>
        </w:rPr>
        <w:t>din tabla de culoare gri RAL7016.</w:t>
      </w:r>
    </w:p>
    <w:p w:rsidR="00CB7E88" w:rsidRPr="00F20CC1" w:rsidRDefault="00CB7E88" w:rsidP="00CB7E88">
      <w:pPr>
        <w:ind w:firstLine="720"/>
        <w:jc w:val="both"/>
        <w:rPr>
          <w:lang w:val="fr-FR"/>
        </w:rPr>
      </w:pPr>
      <w:r w:rsidRPr="00F20CC1">
        <w:rPr>
          <w:lang w:val="fr-FR"/>
        </w:rPr>
        <w:lastRenderedPageBreak/>
        <w:t>Pentru</w:t>
      </w:r>
      <w:r>
        <w:rPr>
          <w:lang w:val="fr-FR"/>
        </w:rPr>
        <w:t xml:space="preserve"> </w:t>
      </w:r>
      <w:r w:rsidRPr="00F20CC1">
        <w:rPr>
          <w:lang w:val="fr-FR"/>
        </w:rPr>
        <w:t>protejarea</w:t>
      </w:r>
      <w:r>
        <w:rPr>
          <w:lang w:val="fr-FR"/>
        </w:rPr>
        <w:t xml:space="preserve"> </w:t>
      </w:r>
      <w:r w:rsidRPr="00F20CC1">
        <w:rPr>
          <w:lang w:val="fr-FR"/>
        </w:rPr>
        <w:t>constructiei si pentru</w:t>
      </w:r>
      <w:r>
        <w:rPr>
          <w:lang w:val="fr-FR"/>
        </w:rPr>
        <w:t xml:space="preserve"> </w:t>
      </w:r>
      <w:r w:rsidRPr="00F20CC1">
        <w:rPr>
          <w:lang w:val="fr-FR"/>
        </w:rPr>
        <w:t>colectarea</w:t>
      </w:r>
      <w:r>
        <w:rPr>
          <w:lang w:val="fr-FR"/>
        </w:rPr>
        <w:t xml:space="preserve"> </w:t>
      </w:r>
      <w:r w:rsidRPr="00F20CC1">
        <w:rPr>
          <w:lang w:val="fr-FR"/>
        </w:rPr>
        <w:t>apelor</w:t>
      </w:r>
      <w:r>
        <w:rPr>
          <w:lang w:val="fr-FR"/>
        </w:rPr>
        <w:t xml:space="preserve"> </w:t>
      </w:r>
      <w:r w:rsidRPr="00F20CC1">
        <w:rPr>
          <w:lang w:val="fr-FR"/>
        </w:rPr>
        <w:t>meteorice, cladirea va fi prevazuta</w:t>
      </w:r>
      <w:r>
        <w:rPr>
          <w:lang w:val="fr-FR"/>
        </w:rPr>
        <w:t xml:space="preserve"> </w:t>
      </w:r>
      <w:r w:rsidRPr="00F20CC1">
        <w:rPr>
          <w:lang w:val="fr-FR"/>
        </w:rPr>
        <w:t>cu un sistem de colectare a apelor pluviale compus</w:t>
      </w:r>
      <w:r>
        <w:rPr>
          <w:lang w:val="fr-FR"/>
        </w:rPr>
        <w:t xml:space="preserve"> </w:t>
      </w:r>
      <w:r w:rsidRPr="00F20CC1">
        <w:rPr>
          <w:lang w:val="fr-FR"/>
        </w:rPr>
        <w:t>din</w:t>
      </w:r>
      <w:r>
        <w:rPr>
          <w:lang w:val="fr-FR"/>
        </w:rPr>
        <w:t xml:space="preserve"> </w:t>
      </w:r>
      <w:r w:rsidRPr="00F20CC1">
        <w:rPr>
          <w:lang w:val="fr-FR"/>
        </w:rPr>
        <w:t>jgheaburi (sectiune 16x16 cm) si burlane (sectiune 14x14 cm) din tabla zincata</w:t>
      </w:r>
      <w:r>
        <w:rPr>
          <w:lang w:val="fr-FR"/>
        </w:rPr>
        <w:t xml:space="preserve"> </w:t>
      </w:r>
      <w:r w:rsidRPr="00F20CC1">
        <w:rPr>
          <w:lang w:val="fr-FR"/>
        </w:rPr>
        <w:t>vopsite</w:t>
      </w:r>
      <w:r>
        <w:rPr>
          <w:lang w:val="fr-FR"/>
        </w:rPr>
        <w:t xml:space="preserve"> </w:t>
      </w:r>
      <w:r w:rsidRPr="00F20CC1">
        <w:rPr>
          <w:lang w:val="fr-FR"/>
        </w:rPr>
        <w:t xml:space="preserve">culoare gri RAL7016. </w:t>
      </w:r>
    </w:p>
    <w:p w:rsidR="00CB7E88" w:rsidRPr="00F20CC1" w:rsidRDefault="00CB7E88" w:rsidP="00CB7E88">
      <w:pPr>
        <w:pStyle w:val="Standard"/>
        <w:spacing w:after="0" w:line="240" w:lineRule="auto"/>
        <w:ind w:firstLine="720"/>
        <w:jc w:val="both"/>
        <w:rPr>
          <w:rFonts w:ascii="Times New Roman" w:hAnsi="Times New Roman" w:cs="Times New Roman"/>
          <w:sz w:val="24"/>
          <w:szCs w:val="24"/>
        </w:rPr>
      </w:pPr>
      <w:r w:rsidRPr="00F20CC1">
        <w:rPr>
          <w:rFonts w:ascii="Times New Roman" w:hAnsi="Times New Roman" w:cs="Times New Roman"/>
          <w:sz w:val="24"/>
          <w:szCs w:val="24"/>
        </w:rPr>
        <w:t>Se va</w:t>
      </w:r>
      <w:r>
        <w:rPr>
          <w:rFonts w:ascii="Times New Roman" w:hAnsi="Times New Roman" w:cs="Times New Roman"/>
          <w:sz w:val="24"/>
          <w:szCs w:val="24"/>
        </w:rPr>
        <w:t xml:space="preserve"> </w:t>
      </w:r>
      <w:r w:rsidRPr="00F20CC1">
        <w:rPr>
          <w:rFonts w:ascii="Times New Roman" w:hAnsi="Times New Roman" w:cs="Times New Roman"/>
          <w:sz w:val="24"/>
          <w:szCs w:val="24"/>
        </w:rPr>
        <w:t>racorda</w:t>
      </w:r>
      <w:r>
        <w:rPr>
          <w:rFonts w:ascii="Times New Roman" w:hAnsi="Times New Roman" w:cs="Times New Roman"/>
          <w:sz w:val="24"/>
          <w:szCs w:val="24"/>
        </w:rPr>
        <w:t xml:space="preserve"> </w:t>
      </w:r>
      <w:r w:rsidRPr="00F20CC1">
        <w:rPr>
          <w:rFonts w:ascii="Times New Roman" w:hAnsi="Times New Roman" w:cs="Times New Roman"/>
          <w:sz w:val="24"/>
          <w:szCs w:val="24"/>
        </w:rPr>
        <w:t>accesul pe platforma cu drumul existent in incinta STPT pe aproximativ 14m astfel</w:t>
      </w:r>
      <w:r>
        <w:rPr>
          <w:rFonts w:ascii="Times New Roman" w:hAnsi="Times New Roman" w:cs="Times New Roman"/>
          <w:sz w:val="24"/>
          <w:szCs w:val="24"/>
        </w:rPr>
        <w:t xml:space="preserve"> </w:t>
      </w:r>
      <w:r w:rsidRPr="00F20CC1">
        <w:rPr>
          <w:rFonts w:ascii="Times New Roman" w:hAnsi="Times New Roman" w:cs="Times New Roman"/>
          <w:sz w:val="24"/>
          <w:szCs w:val="24"/>
        </w:rPr>
        <w:t>incat</w:t>
      </w:r>
      <w:r>
        <w:rPr>
          <w:rFonts w:ascii="Times New Roman" w:hAnsi="Times New Roman" w:cs="Times New Roman"/>
          <w:sz w:val="24"/>
          <w:szCs w:val="24"/>
        </w:rPr>
        <w:t xml:space="preserve"> </w:t>
      </w:r>
      <w:r w:rsidRPr="00F20CC1">
        <w:rPr>
          <w:rFonts w:ascii="Times New Roman" w:hAnsi="Times New Roman" w:cs="Times New Roman"/>
          <w:sz w:val="24"/>
          <w:szCs w:val="24"/>
        </w:rPr>
        <w:t>sa</w:t>
      </w:r>
      <w:r>
        <w:rPr>
          <w:rFonts w:ascii="Times New Roman" w:hAnsi="Times New Roman" w:cs="Times New Roman"/>
          <w:sz w:val="24"/>
          <w:szCs w:val="24"/>
        </w:rPr>
        <w:t xml:space="preserve"> </w:t>
      </w:r>
      <w:r w:rsidRPr="00F20CC1">
        <w:rPr>
          <w:rFonts w:ascii="Times New Roman" w:hAnsi="Times New Roman" w:cs="Times New Roman"/>
          <w:sz w:val="24"/>
          <w:szCs w:val="24"/>
        </w:rPr>
        <w:t>permita</w:t>
      </w:r>
      <w:r>
        <w:rPr>
          <w:rFonts w:ascii="Times New Roman" w:hAnsi="Times New Roman" w:cs="Times New Roman"/>
          <w:sz w:val="24"/>
          <w:szCs w:val="24"/>
        </w:rPr>
        <w:t xml:space="preserve"> </w:t>
      </w:r>
      <w:r w:rsidRPr="00F20CC1">
        <w:rPr>
          <w:rFonts w:ascii="Times New Roman" w:hAnsi="Times New Roman" w:cs="Times New Roman"/>
          <w:sz w:val="24"/>
          <w:szCs w:val="24"/>
        </w:rPr>
        <w:t>intrarea</w:t>
      </w:r>
      <w:r>
        <w:rPr>
          <w:rFonts w:ascii="Times New Roman" w:hAnsi="Times New Roman" w:cs="Times New Roman"/>
          <w:sz w:val="24"/>
          <w:szCs w:val="24"/>
        </w:rPr>
        <w:t xml:space="preserve"> </w:t>
      </w:r>
      <w:r w:rsidRPr="00F20CC1">
        <w:rPr>
          <w:rFonts w:ascii="Times New Roman" w:hAnsi="Times New Roman" w:cs="Times New Roman"/>
          <w:sz w:val="24"/>
          <w:szCs w:val="24"/>
        </w:rPr>
        <w:t>autobuzelor</w:t>
      </w:r>
      <w:r>
        <w:rPr>
          <w:rFonts w:ascii="Times New Roman" w:hAnsi="Times New Roman" w:cs="Times New Roman"/>
          <w:sz w:val="24"/>
          <w:szCs w:val="24"/>
        </w:rPr>
        <w:t xml:space="preserve"> </w:t>
      </w:r>
      <w:r w:rsidRPr="00F20CC1">
        <w:rPr>
          <w:rFonts w:ascii="Times New Roman" w:hAnsi="Times New Roman" w:cs="Times New Roman"/>
          <w:sz w:val="24"/>
          <w:szCs w:val="24"/>
        </w:rPr>
        <w:t>electrice</w:t>
      </w:r>
      <w:r>
        <w:rPr>
          <w:rFonts w:ascii="Times New Roman" w:hAnsi="Times New Roman" w:cs="Times New Roman"/>
          <w:sz w:val="24"/>
          <w:szCs w:val="24"/>
        </w:rPr>
        <w:t xml:space="preserve"> </w:t>
      </w:r>
      <w:r w:rsidRPr="00F20CC1">
        <w:rPr>
          <w:rFonts w:ascii="Times New Roman" w:hAnsi="Times New Roman" w:cs="Times New Roman"/>
          <w:sz w:val="24"/>
          <w:szCs w:val="24"/>
        </w:rPr>
        <w:t>atat</w:t>
      </w:r>
      <w:r>
        <w:rPr>
          <w:rFonts w:ascii="Times New Roman" w:hAnsi="Times New Roman" w:cs="Times New Roman"/>
          <w:sz w:val="24"/>
          <w:szCs w:val="24"/>
        </w:rPr>
        <w:t xml:space="preserve"> </w:t>
      </w:r>
      <w:r w:rsidRPr="00F20CC1">
        <w:rPr>
          <w:rFonts w:ascii="Times New Roman" w:hAnsi="Times New Roman" w:cs="Times New Roman"/>
          <w:sz w:val="24"/>
          <w:szCs w:val="24"/>
        </w:rPr>
        <w:t>din</w:t>
      </w:r>
      <w:r>
        <w:rPr>
          <w:rFonts w:ascii="Times New Roman" w:hAnsi="Times New Roman" w:cs="Times New Roman"/>
          <w:sz w:val="24"/>
          <w:szCs w:val="24"/>
        </w:rPr>
        <w:t xml:space="preserve"> </w:t>
      </w:r>
      <w:r w:rsidRPr="00F20CC1">
        <w:rPr>
          <w:rFonts w:ascii="Times New Roman" w:hAnsi="Times New Roman" w:cs="Times New Roman"/>
          <w:sz w:val="24"/>
          <w:szCs w:val="24"/>
        </w:rPr>
        <w:t>spre</w:t>
      </w:r>
      <w:r>
        <w:rPr>
          <w:rFonts w:ascii="Times New Roman" w:hAnsi="Times New Roman" w:cs="Times New Roman"/>
          <w:sz w:val="24"/>
          <w:szCs w:val="24"/>
        </w:rPr>
        <w:t xml:space="preserve"> </w:t>
      </w:r>
      <w:r w:rsidRPr="00F20CC1">
        <w:rPr>
          <w:rFonts w:ascii="Times New Roman" w:hAnsi="Times New Roman" w:cs="Times New Roman"/>
          <w:sz w:val="24"/>
          <w:szCs w:val="24"/>
        </w:rPr>
        <w:t>accesul din strada</w:t>
      </w:r>
      <w:r>
        <w:rPr>
          <w:rFonts w:ascii="Times New Roman" w:hAnsi="Times New Roman" w:cs="Times New Roman"/>
          <w:sz w:val="24"/>
          <w:szCs w:val="24"/>
        </w:rPr>
        <w:t xml:space="preserve"> </w:t>
      </w:r>
      <w:r w:rsidRPr="00F20CC1">
        <w:rPr>
          <w:rFonts w:ascii="Times New Roman" w:hAnsi="Times New Roman" w:cs="Times New Roman"/>
          <w:sz w:val="24"/>
          <w:szCs w:val="24"/>
        </w:rPr>
        <w:t>Banatului cat si din spre</w:t>
      </w:r>
      <w:r>
        <w:rPr>
          <w:rFonts w:ascii="Times New Roman" w:hAnsi="Times New Roman" w:cs="Times New Roman"/>
          <w:sz w:val="24"/>
          <w:szCs w:val="24"/>
        </w:rPr>
        <w:t xml:space="preserve"> </w:t>
      </w:r>
      <w:r w:rsidRPr="00F20CC1">
        <w:rPr>
          <w:rFonts w:ascii="Times New Roman" w:hAnsi="Times New Roman" w:cs="Times New Roman"/>
          <w:sz w:val="24"/>
          <w:szCs w:val="24"/>
        </w:rPr>
        <w:t>spalatorie</w:t>
      </w:r>
      <w:r>
        <w:rPr>
          <w:rFonts w:ascii="Times New Roman" w:hAnsi="Times New Roman" w:cs="Times New Roman"/>
          <w:sz w:val="24"/>
          <w:szCs w:val="24"/>
        </w:rPr>
        <w:t xml:space="preserve"> </w:t>
      </w:r>
      <w:r w:rsidRPr="00F20CC1">
        <w:rPr>
          <w:rFonts w:ascii="Times New Roman" w:hAnsi="Times New Roman" w:cs="Times New Roman"/>
          <w:sz w:val="24"/>
          <w:szCs w:val="24"/>
        </w:rPr>
        <w:t>aflata in interiorul</w:t>
      </w:r>
      <w:r>
        <w:rPr>
          <w:rFonts w:ascii="Times New Roman" w:hAnsi="Times New Roman" w:cs="Times New Roman"/>
          <w:sz w:val="24"/>
          <w:szCs w:val="24"/>
        </w:rPr>
        <w:t xml:space="preserve"> </w:t>
      </w:r>
      <w:r w:rsidRPr="00F20CC1">
        <w:rPr>
          <w:rFonts w:ascii="Times New Roman" w:hAnsi="Times New Roman" w:cs="Times New Roman"/>
          <w:sz w:val="24"/>
          <w:szCs w:val="24"/>
        </w:rPr>
        <w:t>bazei. Iesirea</w:t>
      </w:r>
      <w:r>
        <w:rPr>
          <w:rFonts w:ascii="Times New Roman" w:hAnsi="Times New Roman" w:cs="Times New Roman"/>
          <w:sz w:val="24"/>
          <w:szCs w:val="24"/>
        </w:rPr>
        <w:t xml:space="preserve"> autobuzelor se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realiza</w:t>
      </w:r>
      <w:r w:rsidRPr="00F20CC1">
        <w:rPr>
          <w:rFonts w:ascii="Times New Roman" w:hAnsi="Times New Roman" w:cs="Times New Roman"/>
          <w:sz w:val="24"/>
          <w:szCs w:val="24"/>
        </w:rPr>
        <w:t xml:space="preserve"> spre</w:t>
      </w:r>
      <w:r>
        <w:rPr>
          <w:rFonts w:ascii="Times New Roman" w:hAnsi="Times New Roman" w:cs="Times New Roman"/>
          <w:sz w:val="24"/>
          <w:szCs w:val="24"/>
        </w:rPr>
        <w:t xml:space="preserve"> </w:t>
      </w:r>
      <w:r w:rsidRPr="00F20CC1">
        <w:rPr>
          <w:rFonts w:ascii="Times New Roman" w:hAnsi="Times New Roman" w:cs="Times New Roman"/>
          <w:sz w:val="24"/>
          <w:szCs w:val="24"/>
        </w:rPr>
        <w:t>strada</w:t>
      </w:r>
      <w:r>
        <w:rPr>
          <w:rFonts w:ascii="Times New Roman" w:hAnsi="Times New Roman" w:cs="Times New Roman"/>
          <w:sz w:val="24"/>
          <w:szCs w:val="24"/>
        </w:rPr>
        <w:t xml:space="preserve"> </w:t>
      </w:r>
      <w:r w:rsidRPr="00F20CC1">
        <w:rPr>
          <w:rFonts w:ascii="Times New Roman" w:hAnsi="Times New Roman" w:cs="Times New Roman"/>
          <w:sz w:val="24"/>
          <w:szCs w:val="24"/>
        </w:rPr>
        <w:t>Banatului in zona de sud-est a bazei pe doua</w:t>
      </w:r>
      <w:r>
        <w:rPr>
          <w:rFonts w:ascii="Times New Roman" w:hAnsi="Times New Roman" w:cs="Times New Roman"/>
          <w:sz w:val="24"/>
          <w:szCs w:val="24"/>
        </w:rPr>
        <w:t xml:space="preserve"> </w:t>
      </w:r>
      <w:r w:rsidRPr="00F20CC1">
        <w:rPr>
          <w:rFonts w:ascii="Times New Roman" w:hAnsi="Times New Roman" w:cs="Times New Roman"/>
          <w:sz w:val="24"/>
          <w:szCs w:val="24"/>
        </w:rPr>
        <w:t>benzi.</w:t>
      </w:r>
    </w:p>
    <w:p w:rsidR="00CB7E88" w:rsidRPr="00F20CC1" w:rsidRDefault="00CB7E88" w:rsidP="00CB7E88">
      <w:pPr>
        <w:pStyle w:val="Standard"/>
        <w:spacing w:after="0" w:line="240" w:lineRule="auto"/>
        <w:ind w:firstLine="720"/>
        <w:jc w:val="both"/>
        <w:rPr>
          <w:rFonts w:ascii="Times New Roman" w:hAnsi="Times New Roman" w:cs="Times New Roman"/>
          <w:sz w:val="24"/>
          <w:szCs w:val="24"/>
        </w:rPr>
      </w:pPr>
      <w:r w:rsidRPr="00F20CC1">
        <w:rPr>
          <w:rFonts w:ascii="Times New Roman" w:hAnsi="Times New Roman" w:cs="Times New Roman"/>
          <w:sz w:val="24"/>
          <w:szCs w:val="24"/>
        </w:rPr>
        <w:t>Benzile de circulatie din zona de garare</w:t>
      </w:r>
      <w:r>
        <w:rPr>
          <w:rFonts w:ascii="Times New Roman" w:hAnsi="Times New Roman" w:cs="Times New Roman"/>
          <w:sz w:val="24"/>
          <w:szCs w:val="24"/>
        </w:rPr>
        <w:t xml:space="preserve"> </w:t>
      </w:r>
      <w:r w:rsidRPr="00F20CC1">
        <w:rPr>
          <w:rFonts w:ascii="Times New Roman" w:hAnsi="Times New Roman" w:cs="Times New Roman"/>
          <w:sz w:val="24"/>
          <w:szCs w:val="24"/>
        </w:rPr>
        <w:t>si</w:t>
      </w:r>
      <w:r>
        <w:rPr>
          <w:rFonts w:ascii="Times New Roman" w:hAnsi="Times New Roman" w:cs="Times New Roman"/>
          <w:sz w:val="24"/>
          <w:szCs w:val="24"/>
        </w:rPr>
        <w:t xml:space="preserve"> </w:t>
      </w:r>
      <w:r w:rsidRPr="00F20CC1">
        <w:rPr>
          <w:rFonts w:ascii="Times New Roman" w:hAnsi="Times New Roman" w:cs="Times New Roman"/>
          <w:sz w:val="24"/>
          <w:szCs w:val="24"/>
        </w:rPr>
        <w:t>alimentare</w:t>
      </w:r>
      <w:r>
        <w:rPr>
          <w:rFonts w:ascii="Times New Roman" w:hAnsi="Times New Roman" w:cs="Times New Roman"/>
          <w:sz w:val="24"/>
          <w:szCs w:val="24"/>
        </w:rPr>
        <w:t xml:space="preserve"> </w:t>
      </w:r>
      <w:r w:rsidRPr="00F20CC1">
        <w:rPr>
          <w:rFonts w:ascii="Times New Roman" w:hAnsi="Times New Roman" w:cs="Times New Roman"/>
          <w:sz w:val="24"/>
          <w:szCs w:val="24"/>
        </w:rPr>
        <w:t>vor</w:t>
      </w:r>
      <w:r>
        <w:rPr>
          <w:rFonts w:ascii="Times New Roman" w:hAnsi="Times New Roman" w:cs="Times New Roman"/>
          <w:sz w:val="24"/>
          <w:szCs w:val="24"/>
        </w:rPr>
        <w:t xml:space="preserve"> </w:t>
      </w:r>
      <w:r w:rsidRPr="00F20CC1">
        <w:rPr>
          <w:rFonts w:ascii="Times New Roman" w:hAnsi="Times New Roman" w:cs="Times New Roman"/>
          <w:sz w:val="24"/>
          <w:szCs w:val="24"/>
        </w:rPr>
        <w:t>avea 4.00m latime</w:t>
      </w:r>
      <w:r>
        <w:rPr>
          <w:rFonts w:ascii="Times New Roman" w:hAnsi="Times New Roman" w:cs="Times New Roman"/>
          <w:sz w:val="24"/>
          <w:szCs w:val="24"/>
        </w:rPr>
        <w:t xml:space="preserve"> </w:t>
      </w:r>
      <w:r w:rsidRPr="00F20CC1">
        <w:rPr>
          <w:rFonts w:ascii="Times New Roman" w:hAnsi="Times New Roman" w:cs="Times New Roman"/>
          <w:sz w:val="24"/>
          <w:szCs w:val="24"/>
        </w:rPr>
        <w:t>si</w:t>
      </w:r>
      <w:r>
        <w:rPr>
          <w:rFonts w:ascii="Times New Roman" w:hAnsi="Times New Roman" w:cs="Times New Roman"/>
          <w:sz w:val="24"/>
          <w:szCs w:val="24"/>
        </w:rPr>
        <w:t xml:space="preserve"> </w:t>
      </w:r>
      <w:r w:rsidRPr="00F20CC1">
        <w:rPr>
          <w:rFonts w:ascii="Times New Roman" w:hAnsi="Times New Roman" w:cs="Times New Roman"/>
          <w:sz w:val="24"/>
          <w:szCs w:val="24"/>
        </w:rPr>
        <w:t>vor fi cate doua pe sens pe tot perimetrul</w:t>
      </w:r>
      <w:r>
        <w:rPr>
          <w:rFonts w:ascii="Times New Roman" w:hAnsi="Times New Roman" w:cs="Times New Roman"/>
          <w:sz w:val="24"/>
          <w:szCs w:val="24"/>
        </w:rPr>
        <w:t xml:space="preserve"> </w:t>
      </w:r>
      <w:r w:rsidRPr="00F20CC1">
        <w:rPr>
          <w:rFonts w:ascii="Times New Roman" w:hAnsi="Times New Roman" w:cs="Times New Roman"/>
          <w:sz w:val="24"/>
          <w:szCs w:val="24"/>
        </w:rPr>
        <w:t>platformei. Datorita</w:t>
      </w:r>
      <w:r>
        <w:rPr>
          <w:rFonts w:ascii="Times New Roman" w:hAnsi="Times New Roman" w:cs="Times New Roman"/>
          <w:sz w:val="24"/>
          <w:szCs w:val="24"/>
        </w:rPr>
        <w:t xml:space="preserve"> </w:t>
      </w:r>
      <w:r w:rsidRPr="00F20CC1">
        <w:rPr>
          <w:rFonts w:ascii="Times New Roman" w:hAnsi="Times New Roman" w:cs="Times New Roman"/>
          <w:sz w:val="24"/>
          <w:szCs w:val="24"/>
        </w:rPr>
        <w:t>razelor de bracaj specific acestor</w:t>
      </w:r>
      <w:r>
        <w:rPr>
          <w:rFonts w:ascii="Times New Roman" w:hAnsi="Times New Roman" w:cs="Times New Roman"/>
          <w:sz w:val="24"/>
          <w:szCs w:val="24"/>
        </w:rPr>
        <w:t xml:space="preserve"> </w:t>
      </w:r>
      <w:r w:rsidRPr="00F20CC1">
        <w:rPr>
          <w:rFonts w:ascii="Times New Roman" w:hAnsi="Times New Roman" w:cs="Times New Roman"/>
          <w:sz w:val="24"/>
          <w:szCs w:val="24"/>
        </w:rPr>
        <w:t>autobuze articulate virarea in curbe</w:t>
      </w:r>
      <w:r>
        <w:rPr>
          <w:rFonts w:ascii="Times New Roman" w:hAnsi="Times New Roman" w:cs="Times New Roman"/>
          <w:sz w:val="24"/>
          <w:szCs w:val="24"/>
        </w:rPr>
        <w:t xml:space="preserve"> </w:t>
      </w:r>
      <w:r w:rsidRPr="00F20CC1">
        <w:rPr>
          <w:rFonts w:ascii="Times New Roman" w:hAnsi="Times New Roman" w:cs="Times New Roman"/>
          <w:sz w:val="24"/>
          <w:szCs w:val="24"/>
        </w:rPr>
        <w:t>si la intrarea</w:t>
      </w:r>
      <w:r>
        <w:rPr>
          <w:rFonts w:ascii="Times New Roman" w:hAnsi="Times New Roman" w:cs="Times New Roman"/>
          <w:sz w:val="24"/>
          <w:szCs w:val="24"/>
        </w:rPr>
        <w:t xml:space="preserve"> </w:t>
      </w:r>
      <w:r w:rsidRPr="00F20CC1">
        <w:rPr>
          <w:rFonts w:ascii="Times New Roman" w:hAnsi="Times New Roman" w:cs="Times New Roman"/>
          <w:sz w:val="24"/>
          <w:szCs w:val="24"/>
        </w:rPr>
        <w:t>si</w:t>
      </w:r>
      <w:r>
        <w:rPr>
          <w:rFonts w:ascii="Times New Roman" w:hAnsi="Times New Roman" w:cs="Times New Roman"/>
          <w:sz w:val="24"/>
          <w:szCs w:val="24"/>
        </w:rPr>
        <w:t xml:space="preserve"> </w:t>
      </w:r>
      <w:r w:rsidRPr="00F20CC1">
        <w:rPr>
          <w:rFonts w:ascii="Times New Roman" w:hAnsi="Times New Roman" w:cs="Times New Roman"/>
          <w:sz w:val="24"/>
          <w:szCs w:val="24"/>
        </w:rPr>
        <w:t xml:space="preserve">iesirea de pe </w:t>
      </w:r>
      <w:proofErr w:type="gramStart"/>
      <w:r w:rsidRPr="00F20CC1">
        <w:rPr>
          <w:rFonts w:ascii="Times New Roman" w:hAnsi="Times New Roman" w:cs="Times New Roman"/>
          <w:sz w:val="24"/>
          <w:szCs w:val="24"/>
        </w:rPr>
        <w:t>platforma  se</w:t>
      </w:r>
      <w:proofErr w:type="gramEnd"/>
      <w:r>
        <w:rPr>
          <w:rFonts w:ascii="Times New Roman" w:hAnsi="Times New Roman" w:cs="Times New Roman"/>
          <w:sz w:val="24"/>
          <w:szCs w:val="24"/>
        </w:rPr>
        <w:t xml:space="preserve"> </w:t>
      </w:r>
      <w:r w:rsidRPr="00F20CC1">
        <w:rPr>
          <w:rFonts w:ascii="Times New Roman" w:hAnsi="Times New Roman" w:cs="Times New Roman"/>
          <w:sz w:val="24"/>
          <w:szCs w:val="24"/>
        </w:rPr>
        <w:t>va</w:t>
      </w:r>
      <w:r>
        <w:rPr>
          <w:rFonts w:ascii="Times New Roman" w:hAnsi="Times New Roman" w:cs="Times New Roman"/>
          <w:sz w:val="24"/>
          <w:szCs w:val="24"/>
        </w:rPr>
        <w:t xml:space="preserve"> </w:t>
      </w:r>
      <w:r w:rsidRPr="00F20CC1">
        <w:rPr>
          <w:rFonts w:ascii="Times New Roman" w:hAnsi="Times New Roman" w:cs="Times New Roman"/>
          <w:sz w:val="24"/>
          <w:szCs w:val="24"/>
        </w:rPr>
        <w:t>re</w:t>
      </w:r>
      <w:r>
        <w:rPr>
          <w:rFonts w:ascii="Times New Roman" w:hAnsi="Times New Roman" w:cs="Times New Roman"/>
          <w:sz w:val="24"/>
          <w:szCs w:val="24"/>
        </w:rPr>
        <w:t>aliza de catre un singur autobuz</w:t>
      </w:r>
      <w:r w:rsidRPr="00F20CC1">
        <w:rPr>
          <w:rFonts w:ascii="Times New Roman" w:hAnsi="Times New Roman" w:cs="Times New Roman"/>
          <w:sz w:val="24"/>
          <w:szCs w:val="24"/>
        </w:rPr>
        <w:t xml:space="preserve"> odata</w:t>
      </w:r>
      <w:r>
        <w:rPr>
          <w:rFonts w:ascii="Times New Roman" w:hAnsi="Times New Roman" w:cs="Times New Roman"/>
          <w:sz w:val="24"/>
          <w:szCs w:val="24"/>
        </w:rPr>
        <w:t xml:space="preserve"> </w:t>
      </w:r>
      <w:r w:rsidRPr="00F20CC1">
        <w:rPr>
          <w:rFonts w:ascii="Times New Roman" w:hAnsi="Times New Roman" w:cs="Times New Roman"/>
          <w:sz w:val="24"/>
          <w:szCs w:val="24"/>
        </w:rPr>
        <w:t xml:space="preserve">si nu in tandem. </w:t>
      </w:r>
      <w:proofErr w:type="gramStart"/>
      <w:r w:rsidRPr="00F20CC1">
        <w:rPr>
          <w:rFonts w:ascii="Times New Roman" w:hAnsi="Times New Roman" w:cs="Times New Roman"/>
          <w:sz w:val="24"/>
          <w:szCs w:val="24"/>
        </w:rPr>
        <w:t>Pe zona de aliniament se poate</w:t>
      </w:r>
      <w:r>
        <w:rPr>
          <w:rFonts w:ascii="Times New Roman" w:hAnsi="Times New Roman" w:cs="Times New Roman"/>
          <w:sz w:val="24"/>
          <w:szCs w:val="24"/>
        </w:rPr>
        <w:t xml:space="preserve"> </w:t>
      </w:r>
      <w:r w:rsidRPr="00F20CC1">
        <w:rPr>
          <w:rFonts w:ascii="Times New Roman" w:hAnsi="Times New Roman" w:cs="Times New Roman"/>
          <w:sz w:val="24"/>
          <w:szCs w:val="24"/>
        </w:rPr>
        <w:t>circula pe doua</w:t>
      </w:r>
      <w:r>
        <w:rPr>
          <w:rFonts w:ascii="Times New Roman" w:hAnsi="Times New Roman" w:cs="Times New Roman"/>
          <w:sz w:val="24"/>
          <w:szCs w:val="24"/>
        </w:rPr>
        <w:t xml:space="preserve"> </w:t>
      </w:r>
      <w:r w:rsidRPr="00F20CC1">
        <w:rPr>
          <w:rFonts w:ascii="Times New Roman" w:hAnsi="Times New Roman" w:cs="Times New Roman"/>
          <w:sz w:val="24"/>
          <w:szCs w:val="24"/>
        </w:rPr>
        <w:t>benzi.</w:t>
      </w:r>
      <w:proofErr w:type="gramEnd"/>
    </w:p>
    <w:p w:rsidR="00CB7E88" w:rsidRPr="00F20CC1" w:rsidRDefault="00CB7E88" w:rsidP="00CB7E88">
      <w:pPr>
        <w:pStyle w:val="Standard"/>
        <w:spacing w:after="0" w:line="240" w:lineRule="auto"/>
        <w:ind w:firstLine="720"/>
        <w:jc w:val="both"/>
        <w:rPr>
          <w:rFonts w:ascii="Times New Roman" w:hAnsi="Times New Roman" w:cs="Times New Roman"/>
          <w:sz w:val="24"/>
          <w:szCs w:val="24"/>
        </w:rPr>
      </w:pPr>
      <w:proofErr w:type="gramStart"/>
      <w:r w:rsidRPr="00F20CC1">
        <w:rPr>
          <w:rFonts w:ascii="Times New Roman" w:hAnsi="Times New Roman" w:cs="Times New Roman"/>
          <w:sz w:val="24"/>
          <w:szCs w:val="24"/>
        </w:rPr>
        <w:t>Parcarile</w:t>
      </w:r>
      <w:r>
        <w:rPr>
          <w:rFonts w:ascii="Times New Roman" w:hAnsi="Times New Roman" w:cs="Times New Roman"/>
          <w:sz w:val="24"/>
          <w:szCs w:val="24"/>
        </w:rPr>
        <w:t xml:space="preserve"> </w:t>
      </w:r>
      <w:r w:rsidRPr="00F20CC1">
        <w:rPr>
          <w:rFonts w:ascii="Times New Roman" w:hAnsi="Times New Roman" w:cs="Times New Roman"/>
          <w:sz w:val="24"/>
          <w:szCs w:val="24"/>
        </w:rPr>
        <w:t>vor</w:t>
      </w:r>
      <w:r>
        <w:rPr>
          <w:rFonts w:ascii="Times New Roman" w:hAnsi="Times New Roman" w:cs="Times New Roman"/>
          <w:sz w:val="24"/>
          <w:szCs w:val="24"/>
        </w:rPr>
        <w:t xml:space="preserve"> </w:t>
      </w:r>
      <w:r w:rsidRPr="00F20CC1">
        <w:rPr>
          <w:rFonts w:ascii="Times New Roman" w:hAnsi="Times New Roman" w:cs="Times New Roman"/>
          <w:sz w:val="24"/>
          <w:szCs w:val="24"/>
        </w:rPr>
        <w:t>avea</w:t>
      </w:r>
      <w:r>
        <w:rPr>
          <w:rFonts w:ascii="Times New Roman" w:hAnsi="Times New Roman" w:cs="Times New Roman"/>
          <w:sz w:val="24"/>
          <w:szCs w:val="24"/>
        </w:rPr>
        <w:t xml:space="preserve"> </w:t>
      </w:r>
      <w:r w:rsidRPr="00F20CC1">
        <w:rPr>
          <w:rFonts w:ascii="Times New Roman" w:hAnsi="Times New Roman" w:cs="Times New Roman"/>
          <w:sz w:val="24"/>
          <w:szCs w:val="24"/>
        </w:rPr>
        <w:t>dimensiuni in plan de 4.00x20.00m si</w:t>
      </w:r>
      <w:r>
        <w:rPr>
          <w:rFonts w:ascii="Times New Roman" w:hAnsi="Times New Roman" w:cs="Times New Roman"/>
          <w:sz w:val="24"/>
          <w:szCs w:val="24"/>
        </w:rPr>
        <w:t xml:space="preserve"> </w:t>
      </w:r>
      <w:r w:rsidRPr="00F20CC1">
        <w:rPr>
          <w:rFonts w:ascii="Times New Roman" w:hAnsi="Times New Roman" w:cs="Times New Roman"/>
          <w:sz w:val="24"/>
          <w:szCs w:val="24"/>
        </w:rPr>
        <w:t>vor fi amplasate in unghi de 45° fata de directia</w:t>
      </w:r>
      <w:r>
        <w:rPr>
          <w:rFonts w:ascii="Times New Roman" w:hAnsi="Times New Roman" w:cs="Times New Roman"/>
          <w:sz w:val="24"/>
          <w:szCs w:val="24"/>
        </w:rPr>
        <w:t xml:space="preserve"> </w:t>
      </w:r>
      <w:r w:rsidRPr="00F20CC1">
        <w:rPr>
          <w:rFonts w:ascii="Times New Roman" w:hAnsi="Times New Roman" w:cs="Times New Roman"/>
          <w:sz w:val="24"/>
          <w:szCs w:val="24"/>
        </w:rPr>
        <w:t>cailor de acces.</w:t>
      </w:r>
      <w:proofErr w:type="gramEnd"/>
      <w:r w:rsidRPr="00F20CC1">
        <w:rPr>
          <w:rFonts w:ascii="Times New Roman" w:hAnsi="Times New Roman" w:cs="Times New Roman"/>
          <w:sz w:val="24"/>
          <w:szCs w:val="24"/>
        </w:rPr>
        <w:t xml:space="preserve"> Sub copertine</w:t>
      </w:r>
      <w:r>
        <w:rPr>
          <w:rFonts w:ascii="Times New Roman" w:hAnsi="Times New Roman" w:cs="Times New Roman"/>
          <w:sz w:val="24"/>
          <w:szCs w:val="24"/>
        </w:rPr>
        <w:t xml:space="preserve"> </w:t>
      </w:r>
      <w:proofErr w:type="gramStart"/>
      <w:r w:rsidRPr="00F20CC1">
        <w:rPr>
          <w:rFonts w:ascii="Times New Roman" w:hAnsi="Times New Roman" w:cs="Times New Roman"/>
          <w:sz w:val="24"/>
          <w:szCs w:val="24"/>
        </w:rPr>
        <w:t>va</w:t>
      </w:r>
      <w:proofErr w:type="gramEnd"/>
      <w:r w:rsidRPr="00F20CC1">
        <w:rPr>
          <w:rFonts w:ascii="Times New Roman" w:hAnsi="Times New Roman" w:cs="Times New Roman"/>
          <w:sz w:val="24"/>
          <w:szCs w:val="24"/>
        </w:rPr>
        <w:t xml:space="preserve"> fi asigurata o inaltime de libera trecere de min. 4.10m.</w:t>
      </w:r>
    </w:p>
    <w:p w:rsidR="00CB7E88" w:rsidRPr="00F20CC1" w:rsidRDefault="00CB7E88" w:rsidP="00CB7E88">
      <w:pPr>
        <w:pStyle w:val="Standard"/>
        <w:spacing w:after="0" w:line="240" w:lineRule="auto"/>
        <w:ind w:firstLine="720"/>
        <w:jc w:val="both"/>
        <w:rPr>
          <w:rFonts w:ascii="Times New Roman" w:hAnsi="Times New Roman" w:cs="Times New Roman"/>
          <w:sz w:val="24"/>
          <w:szCs w:val="24"/>
        </w:rPr>
      </w:pPr>
      <w:proofErr w:type="gramStart"/>
      <w:r w:rsidRPr="00F20CC1">
        <w:rPr>
          <w:rFonts w:ascii="Times New Roman" w:hAnsi="Times New Roman" w:cs="Times New Roman"/>
          <w:sz w:val="24"/>
          <w:szCs w:val="24"/>
        </w:rPr>
        <w:t>Pantele</w:t>
      </w:r>
      <w:r>
        <w:rPr>
          <w:rFonts w:ascii="Times New Roman" w:hAnsi="Times New Roman" w:cs="Times New Roman"/>
          <w:sz w:val="24"/>
          <w:szCs w:val="24"/>
        </w:rPr>
        <w:t xml:space="preserve"> </w:t>
      </w:r>
      <w:r w:rsidRPr="00F20CC1">
        <w:rPr>
          <w:rFonts w:ascii="Times New Roman" w:hAnsi="Times New Roman" w:cs="Times New Roman"/>
          <w:sz w:val="24"/>
          <w:szCs w:val="24"/>
        </w:rPr>
        <w:t>transverale</w:t>
      </w:r>
      <w:r>
        <w:rPr>
          <w:rFonts w:ascii="Times New Roman" w:hAnsi="Times New Roman" w:cs="Times New Roman"/>
          <w:sz w:val="24"/>
          <w:szCs w:val="24"/>
        </w:rPr>
        <w:t xml:space="preserve"> </w:t>
      </w:r>
      <w:r w:rsidRPr="00F20CC1">
        <w:rPr>
          <w:rFonts w:ascii="Times New Roman" w:hAnsi="Times New Roman" w:cs="Times New Roman"/>
          <w:sz w:val="24"/>
          <w:szCs w:val="24"/>
        </w:rPr>
        <w:t>pentru</w:t>
      </w:r>
      <w:r>
        <w:rPr>
          <w:rFonts w:ascii="Times New Roman" w:hAnsi="Times New Roman" w:cs="Times New Roman"/>
          <w:sz w:val="24"/>
          <w:szCs w:val="24"/>
        </w:rPr>
        <w:t xml:space="preserve"> </w:t>
      </w:r>
      <w:r w:rsidRPr="00F20CC1">
        <w:rPr>
          <w:rFonts w:ascii="Times New Roman" w:hAnsi="Times New Roman" w:cs="Times New Roman"/>
          <w:sz w:val="24"/>
          <w:szCs w:val="24"/>
        </w:rPr>
        <w:t>scurgerea</w:t>
      </w:r>
      <w:r>
        <w:rPr>
          <w:rFonts w:ascii="Times New Roman" w:hAnsi="Times New Roman" w:cs="Times New Roman"/>
          <w:sz w:val="24"/>
          <w:szCs w:val="24"/>
        </w:rPr>
        <w:t xml:space="preserve"> </w:t>
      </w:r>
      <w:r w:rsidRPr="00F20CC1">
        <w:rPr>
          <w:rFonts w:ascii="Times New Roman" w:hAnsi="Times New Roman" w:cs="Times New Roman"/>
          <w:sz w:val="24"/>
          <w:szCs w:val="24"/>
        </w:rPr>
        <w:t>apelor</w:t>
      </w:r>
      <w:r>
        <w:rPr>
          <w:rFonts w:ascii="Times New Roman" w:hAnsi="Times New Roman" w:cs="Times New Roman"/>
          <w:sz w:val="24"/>
          <w:szCs w:val="24"/>
        </w:rPr>
        <w:t xml:space="preserve"> </w:t>
      </w:r>
      <w:r w:rsidRPr="00F20CC1">
        <w:rPr>
          <w:rFonts w:ascii="Times New Roman" w:hAnsi="Times New Roman" w:cs="Times New Roman"/>
          <w:sz w:val="24"/>
          <w:szCs w:val="24"/>
        </w:rPr>
        <w:t>vor de 1% pe zona de garare</w:t>
      </w:r>
      <w:r>
        <w:rPr>
          <w:rFonts w:ascii="Times New Roman" w:hAnsi="Times New Roman" w:cs="Times New Roman"/>
          <w:sz w:val="24"/>
          <w:szCs w:val="24"/>
        </w:rPr>
        <w:t xml:space="preserve"> </w:t>
      </w:r>
      <w:r w:rsidRPr="00F20CC1">
        <w:rPr>
          <w:rFonts w:ascii="Times New Roman" w:hAnsi="Times New Roman" w:cs="Times New Roman"/>
          <w:sz w:val="24"/>
          <w:szCs w:val="24"/>
        </w:rPr>
        <w:t>si 2.5% pe drumul de iesire</w:t>
      </w:r>
      <w:r>
        <w:rPr>
          <w:rFonts w:ascii="Times New Roman" w:hAnsi="Times New Roman" w:cs="Times New Roman"/>
          <w:sz w:val="24"/>
          <w:szCs w:val="24"/>
        </w:rPr>
        <w:t xml:space="preserve"> </w:t>
      </w:r>
      <w:r w:rsidRPr="00F20CC1">
        <w:rPr>
          <w:rFonts w:ascii="Times New Roman" w:hAnsi="Times New Roman" w:cs="Times New Roman"/>
          <w:sz w:val="24"/>
          <w:szCs w:val="24"/>
        </w:rPr>
        <w:t>inspre</w:t>
      </w:r>
      <w:r>
        <w:rPr>
          <w:rFonts w:ascii="Times New Roman" w:hAnsi="Times New Roman" w:cs="Times New Roman"/>
          <w:sz w:val="24"/>
          <w:szCs w:val="24"/>
        </w:rPr>
        <w:t xml:space="preserve"> </w:t>
      </w:r>
      <w:r w:rsidRPr="00F20CC1">
        <w:rPr>
          <w:rFonts w:ascii="Times New Roman" w:hAnsi="Times New Roman" w:cs="Times New Roman"/>
          <w:sz w:val="24"/>
          <w:szCs w:val="24"/>
        </w:rPr>
        <w:t>strada</w:t>
      </w:r>
      <w:r>
        <w:rPr>
          <w:rFonts w:ascii="Times New Roman" w:hAnsi="Times New Roman" w:cs="Times New Roman"/>
          <w:sz w:val="24"/>
          <w:szCs w:val="24"/>
        </w:rPr>
        <w:t xml:space="preserve"> </w:t>
      </w:r>
      <w:r w:rsidRPr="00F20CC1">
        <w:rPr>
          <w:rFonts w:ascii="Times New Roman" w:hAnsi="Times New Roman" w:cs="Times New Roman"/>
          <w:sz w:val="24"/>
          <w:szCs w:val="24"/>
        </w:rPr>
        <w:t>Banatului.</w:t>
      </w:r>
      <w:proofErr w:type="gramEnd"/>
    </w:p>
    <w:p w:rsidR="00CB7E88" w:rsidRPr="00F20CC1" w:rsidRDefault="00CB7E88" w:rsidP="00CB7E88">
      <w:pPr>
        <w:pStyle w:val="Standard"/>
        <w:spacing w:after="0" w:line="240" w:lineRule="auto"/>
        <w:ind w:firstLine="720"/>
        <w:jc w:val="both"/>
        <w:rPr>
          <w:rFonts w:ascii="Times New Roman" w:hAnsi="Times New Roman" w:cs="Times New Roman"/>
          <w:sz w:val="24"/>
          <w:szCs w:val="24"/>
        </w:rPr>
      </w:pPr>
      <w:proofErr w:type="gramStart"/>
      <w:r w:rsidRPr="00F20CC1">
        <w:rPr>
          <w:rFonts w:ascii="Times New Roman" w:hAnsi="Times New Roman" w:cs="Times New Roman"/>
          <w:sz w:val="24"/>
          <w:szCs w:val="24"/>
        </w:rPr>
        <w:t>Racordurile</w:t>
      </w:r>
      <w:r>
        <w:rPr>
          <w:rFonts w:ascii="Times New Roman" w:hAnsi="Times New Roman" w:cs="Times New Roman"/>
          <w:sz w:val="24"/>
          <w:szCs w:val="24"/>
        </w:rPr>
        <w:t xml:space="preserve"> </w:t>
      </w:r>
      <w:r w:rsidRPr="00F20CC1">
        <w:rPr>
          <w:rFonts w:ascii="Times New Roman" w:hAnsi="Times New Roman" w:cs="Times New Roman"/>
          <w:sz w:val="24"/>
          <w:szCs w:val="24"/>
        </w:rPr>
        <w:t>structurii</w:t>
      </w:r>
      <w:r>
        <w:rPr>
          <w:rFonts w:ascii="Times New Roman" w:hAnsi="Times New Roman" w:cs="Times New Roman"/>
          <w:sz w:val="24"/>
          <w:szCs w:val="24"/>
        </w:rPr>
        <w:t xml:space="preserve"> </w:t>
      </w:r>
      <w:r w:rsidRPr="00F20CC1">
        <w:rPr>
          <w:rFonts w:ascii="Times New Roman" w:hAnsi="Times New Roman" w:cs="Times New Roman"/>
          <w:sz w:val="24"/>
          <w:szCs w:val="24"/>
        </w:rPr>
        <w:t>rutiere</w:t>
      </w:r>
      <w:r>
        <w:rPr>
          <w:rFonts w:ascii="Times New Roman" w:hAnsi="Times New Roman" w:cs="Times New Roman"/>
          <w:sz w:val="24"/>
          <w:szCs w:val="24"/>
        </w:rPr>
        <w:t xml:space="preserve"> </w:t>
      </w:r>
      <w:r w:rsidRPr="00F20CC1">
        <w:rPr>
          <w:rFonts w:ascii="Times New Roman" w:hAnsi="Times New Roman" w:cs="Times New Roman"/>
          <w:sz w:val="24"/>
          <w:szCs w:val="24"/>
        </w:rPr>
        <w:t>noi cu zonele</w:t>
      </w:r>
      <w:r>
        <w:rPr>
          <w:rFonts w:ascii="Times New Roman" w:hAnsi="Times New Roman" w:cs="Times New Roman"/>
          <w:sz w:val="24"/>
          <w:szCs w:val="24"/>
        </w:rPr>
        <w:t xml:space="preserve"> existente se vor realiza</w:t>
      </w:r>
      <w:r w:rsidRPr="00F20CC1">
        <w:rPr>
          <w:rFonts w:ascii="Times New Roman" w:hAnsi="Times New Roman" w:cs="Times New Roman"/>
          <w:sz w:val="24"/>
          <w:szCs w:val="24"/>
        </w:rPr>
        <w:t xml:space="preserve"> prin bordure denivelate fata de spatial verde din incinta</w:t>
      </w:r>
      <w:r>
        <w:rPr>
          <w:rFonts w:ascii="Times New Roman" w:hAnsi="Times New Roman" w:cs="Times New Roman"/>
          <w:sz w:val="24"/>
          <w:szCs w:val="24"/>
        </w:rPr>
        <w:t xml:space="preserve"> </w:t>
      </w:r>
      <w:r w:rsidRPr="00F20CC1">
        <w:rPr>
          <w:rFonts w:ascii="Times New Roman" w:hAnsi="Times New Roman" w:cs="Times New Roman"/>
          <w:sz w:val="24"/>
          <w:szCs w:val="24"/>
        </w:rPr>
        <w:t>si</w:t>
      </w:r>
      <w:r>
        <w:rPr>
          <w:rFonts w:ascii="Times New Roman" w:hAnsi="Times New Roman" w:cs="Times New Roman"/>
          <w:sz w:val="24"/>
          <w:szCs w:val="24"/>
        </w:rPr>
        <w:t xml:space="preserve"> </w:t>
      </w:r>
      <w:r w:rsidRPr="00F20CC1">
        <w:rPr>
          <w:rFonts w:ascii="Times New Roman" w:hAnsi="Times New Roman" w:cs="Times New Roman"/>
          <w:sz w:val="24"/>
          <w:szCs w:val="24"/>
        </w:rPr>
        <w:t>prin bordure la nivel cu platformele</w:t>
      </w:r>
      <w:r>
        <w:rPr>
          <w:rFonts w:ascii="Times New Roman" w:hAnsi="Times New Roman" w:cs="Times New Roman"/>
          <w:sz w:val="24"/>
          <w:szCs w:val="24"/>
        </w:rPr>
        <w:t xml:space="preserve"> </w:t>
      </w:r>
      <w:r w:rsidRPr="00F20CC1">
        <w:rPr>
          <w:rFonts w:ascii="Times New Roman" w:hAnsi="Times New Roman" w:cs="Times New Roman"/>
          <w:sz w:val="24"/>
          <w:szCs w:val="24"/>
        </w:rPr>
        <w:t>betonate.</w:t>
      </w:r>
      <w:proofErr w:type="gramEnd"/>
    </w:p>
    <w:p w:rsidR="00CB7E88" w:rsidRPr="00F20CC1" w:rsidRDefault="00CB7E88" w:rsidP="00CB7E88">
      <w:pPr>
        <w:pStyle w:val="Standard"/>
        <w:spacing w:after="0" w:line="240" w:lineRule="auto"/>
        <w:ind w:firstLine="720"/>
        <w:jc w:val="both"/>
        <w:rPr>
          <w:rFonts w:ascii="Times New Roman" w:hAnsi="Times New Roman" w:cs="Times New Roman"/>
          <w:sz w:val="24"/>
          <w:szCs w:val="24"/>
        </w:rPr>
      </w:pPr>
      <w:r w:rsidRPr="00F20CC1">
        <w:rPr>
          <w:rFonts w:ascii="Times New Roman" w:eastAsia="Calibri" w:hAnsi="Times New Roman" w:cs="Times New Roman"/>
          <w:sz w:val="24"/>
          <w:szCs w:val="24"/>
        </w:rPr>
        <w:t>De asemenea se vor</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executa</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lucrari</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complementare</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drumului de acces</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si</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platformelor de garare</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dupa cum urmeaza:</w:t>
      </w:r>
    </w:p>
    <w:p w:rsidR="00CB7E88" w:rsidRPr="00F20CC1" w:rsidRDefault="00CB7E88" w:rsidP="00CB7E88">
      <w:pPr>
        <w:pStyle w:val="Standard"/>
        <w:numPr>
          <w:ilvl w:val="0"/>
          <w:numId w:val="12"/>
        </w:numPr>
        <w:spacing w:after="0" w:line="240" w:lineRule="auto"/>
        <w:jc w:val="both"/>
        <w:rPr>
          <w:rFonts w:ascii="Times New Roman" w:eastAsia="Calibri" w:hAnsi="Times New Roman" w:cs="Times New Roman"/>
          <w:sz w:val="24"/>
          <w:szCs w:val="24"/>
        </w:rPr>
      </w:pPr>
      <w:r w:rsidRPr="00F20CC1">
        <w:rPr>
          <w:rFonts w:ascii="Times New Roman" w:eastAsia="Calibri" w:hAnsi="Times New Roman" w:cs="Times New Roman"/>
          <w:sz w:val="24"/>
          <w:szCs w:val="24"/>
        </w:rPr>
        <w:t>- Subtraversari ale drumului de acces</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pentru</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scurgerea</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apelor</w:t>
      </w:r>
      <w:r>
        <w:rPr>
          <w:rFonts w:ascii="Times New Roman" w:eastAsia="Calibri" w:hAnsi="Times New Roman" w:cs="Times New Roman"/>
          <w:sz w:val="24"/>
          <w:szCs w:val="24"/>
        </w:rPr>
        <w:t xml:space="preserve"> pluvial </w:t>
      </w:r>
      <w:r w:rsidRPr="00F20CC1">
        <w:rPr>
          <w:rFonts w:ascii="Times New Roman" w:eastAsia="Calibri" w:hAnsi="Times New Roman" w:cs="Times New Roman"/>
          <w:sz w:val="24"/>
          <w:szCs w:val="24"/>
        </w:rPr>
        <w:t>executate din rigole</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carosabile, camine de vizitare din beton, subtraversari</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retele</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electrice, fundatii</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copertine zona de garare din beton</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fundatii</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stalpi de curent, cabine de paza etc.</w:t>
      </w:r>
    </w:p>
    <w:p w:rsidR="00CB7E88" w:rsidRPr="00F20CC1" w:rsidRDefault="00CB7E88" w:rsidP="00CB7E88">
      <w:pPr>
        <w:pStyle w:val="Standard"/>
        <w:numPr>
          <w:ilvl w:val="1"/>
          <w:numId w:val="12"/>
        </w:numPr>
        <w:spacing w:after="0" w:line="240" w:lineRule="auto"/>
        <w:jc w:val="both"/>
        <w:rPr>
          <w:rFonts w:ascii="Times New Roman" w:eastAsia="Calibri" w:hAnsi="Times New Roman" w:cs="Times New Roman"/>
          <w:sz w:val="24"/>
          <w:szCs w:val="24"/>
        </w:rPr>
      </w:pPr>
      <w:r w:rsidRPr="00F20CC1">
        <w:rPr>
          <w:rFonts w:ascii="Times New Roman" w:eastAsia="Calibri" w:hAnsi="Times New Roman" w:cs="Times New Roman"/>
          <w:sz w:val="24"/>
          <w:szCs w:val="24"/>
        </w:rPr>
        <w:t>- Amenajarea</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platformei de garare a autobuzelor</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electrice s-a proiectat</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astfel</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incat</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sa</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permita o extindere a zonei de acces (intrare</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si</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iesire) prin</w:t>
      </w:r>
      <w:r>
        <w:rPr>
          <w:rFonts w:ascii="Times New Roman" w:eastAsia="Calibri" w:hAnsi="Times New Roman" w:cs="Times New Roman"/>
          <w:sz w:val="24"/>
          <w:szCs w:val="24"/>
        </w:rPr>
        <w:t xml:space="preserve"> suplimentare</w:t>
      </w:r>
      <w:r w:rsidRPr="00F20CC1">
        <w:rPr>
          <w:rFonts w:ascii="Times New Roman" w:eastAsia="Calibri" w:hAnsi="Times New Roman" w:cs="Times New Roman"/>
          <w:sz w:val="24"/>
          <w:szCs w:val="24"/>
        </w:rPr>
        <w:t>a unor</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 xml:space="preserve">benzi de </w:t>
      </w:r>
      <w:proofErr w:type="gramStart"/>
      <w:r w:rsidRPr="00F20CC1">
        <w:rPr>
          <w:rFonts w:ascii="Times New Roman" w:eastAsia="Calibri" w:hAnsi="Times New Roman" w:cs="Times New Roman"/>
          <w:sz w:val="24"/>
          <w:szCs w:val="24"/>
        </w:rPr>
        <w:t>circulatie  precum</w:t>
      </w:r>
      <w:proofErr w:type="gramEnd"/>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si a dezvoltarii</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ulterioare</w:t>
      </w:r>
      <w:r>
        <w:rPr>
          <w:rFonts w:ascii="Times New Roman" w:eastAsia="Calibri" w:hAnsi="Times New Roman" w:cs="Times New Roman"/>
          <w:sz w:val="24"/>
          <w:szCs w:val="24"/>
        </w:rPr>
        <w:t xml:space="preserve"> </w:t>
      </w:r>
      <w:r w:rsidRPr="00F20CC1">
        <w:rPr>
          <w:rFonts w:ascii="Times New Roman" w:eastAsia="Calibri" w:hAnsi="Times New Roman" w:cs="Times New Roman"/>
          <w:sz w:val="24"/>
          <w:szCs w:val="24"/>
        </w:rPr>
        <w:t>depoului de autobuze.</w:t>
      </w:r>
    </w:p>
    <w:p w:rsidR="00CB7E88" w:rsidRPr="00F20CC1" w:rsidRDefault="00CB7E88" w:rsidP="00CB7E88">
      <w:pPr>
        <w:pStyle w:val="Standard"/>
        <w:spacing w:after="0" w:line="240" w:lineRule="auto"/>
        <w:ind w:firstLine="720"/>
        <w:jc w:val="both"/>
        <w:rPr>
          <w:rFonts w:ascii="Times New Roman" w:eastAsia="Times New Roman" w:hAnsi="Times New Roman" w:cs="Times New Roman"/>
          <w:b/>
          <w:sz w:val="24"/>
          <w:szCs w:val="24"/>
          <w:lang w:val="ro-RO"/>
        </w:rPr>
      </w:pPr>
      <w:r w:rsidRPr="00F20CC1">
        <w:rPr>
          <w:rFonts w:ascii="Times New Roman" w:eastAsia="Calibri" w:hAnsi="Times New Roman" w:cs="Times New Roman"/>
          <w:sz w:val="24"/>
          <w:szCs w:val="24"/>
          <w:lang w:val="ro-RO"/>
        </w:rPr>
        <w:t xml:space="preserve">Pentru </w:t>
      </w:r>
      <w:r w:rsidRPr="00F20CC1">
        <w:rPr>
          <w:rFonts w:ascii="Times New Roman" w:hAnsi="Times New Roman" w:cs="Times New Roman"/>
          <w:sz w:val="24"/>
          <w:szCs w:val="24"/>
          <w:lang w:val="ro-RO"/>
        </w:rPr>
        <w:t xml:space="preserve">platforma de garare si drumurile de acces </w:t>
      </w:r>
      <w:r w:rsidRPr="00F20CC1">
        <w:rPr>
          <w:rFonts w:ascii="Times New Roman" w:eastAsia="Calibri" w:hAnsi="Times New Roman" w:cs="Times New Roman"/>
          <w:sz w:val="24"/>
          <w:szCs w:val="24"/>
          <w:lang w:val="ro-RO"/>
        </w:rPr>
        <w:t>se propun urm</w:t>
      </w:r>
      <w:r>
        <w:rPr>
          <w:rFonts w:ascii="Times New Roman" w:eastAsia="Calibri" w:hAnsi="Times New Roman" w:cs="Times New Roman"/>
          <w:sz w:val="24"/>
          <w:szCs w:val="24"/>
          <w:lang w:val="ro-RO"/>
        </w:rPr>
        <w:t>ă</w:t>
      </w:r>
      <w:r w:rsidRPr="00F20CC1">
        <w:rPr>
          <w:rFonts w:ascii="Times New Roman" w:eastAsia="Calibri" w:hAnsi="Times New Roman" w:cs="Times New Roman"/>
          <w:sz w:val="24"/>
          <w:szCs w:val="24"/>
          <w:lang w:val="ro-RO"/>
        </w:rPr>
        <w:t>toarele structuri rutiere</w:t>
      </w:r>
      <w:r w:rsidRPr="00F20CC1">
        <w:rPr>
          <w:rFonts w:ascii="Times New Roman" w:eastAsia="Times New Roman" w:hAnsi="Times New Roman" w:cs="Times New Roman"/>
          <w:b/>
          <w:sz w:val="24"/>
          <w:szCs w:val="24"/>
          <w:lang w:val="ro-RO"/>
        </w:rPr>
        <w:t>:</w:t>
      </w:r>
    </w:p>
    <w:p w:rsidR="00CB7E88" w:rsidRPr="00F20CC1" w:rsidRDefault="00CB7E88" w:rsidP="00CB7E88">
      <w:pPr>
        <w:ind w:firstLine="360"/>
        <w:jc w:val="both"/>
        <w:rPr>
          <w:lang w:val="ro-RO"/>
        </w:rPr>
      </w:pPr>
      <w:r w:rsidRPr="00F20CC1">
        <w:rPr>
          <w:lang w:val="ro-RO"/>
        </w:rPr>
        <w:t>Sistem rutier rigid format din urmatoarele straturi :</w:t>
      </w:r>
    </w:p>
    <w:p w:rsidR="00CB7E88" w:rsidRPr="00F20CC1" w:rsidRDefault="00CB7E88" w:rsidP="00CB7E88">
      <w:pPr>
        <w:pStyle w:val="ListParagraph"/>
        <w:numPr>
          <w:ilvl w:val="0"/>
          <w:numId w:val="13"/>
        </w:numPr>
        <w:spacing w:after="0" w:line="240" w:lineRule="auto"/>
        <w:contextualSpacing/>
        <w:jc w:val="both"/>
        <w:rPr>
          <w:rFonts w:ascii="Times New Roman" w:hAnsi="Times New Roman"/>
          <w:sz w:val="24"/>
          <w:szCs w:val="24"/>
        </w:rPr>
      </w:pPr>
      <w:r w:rsidRPr="00F20CC1">
        <w:rPr>
          <w:rFonts w:ascii="Times New Roman" w:hAnsi="Times New Roman"/>
          <w:sz w:val="24"/>
          <w:szCs w:val="24"/>
        </w:rPr>
        <w:t>21 cm dala de beton BCR4.5 – strat de uzura</w:t>
      </w:r>
    </w:p>
    <w:p w:rsidR="00CB7E88" w:rsidRPr="00F20CC1" w:rsidRDefault="00CB7E88" w:rsidP="00CB7E88">
      <w:pPr>
        <w:pStyle w:val="ListParagraph"/>
        <w:numPr>
          <w:ilvl w:val="0"/>
          <w:numId w:val="13"/>
        </w:numPr>
        <w:spacing w:after="0" w:line="240" w:lineRule="auto"/>
        <w:contextualSpacing/>
        <w:jc w:val="both"/>
        <w:rPr>
          <w:rFonts w:ascii="Times New Roman" w:hAnsi="Times New Roman"/>
          <w:sz w:val="24"/>
          <w:szCs w:val="24"/>
        </w:rPr>
      </w:pPr>
      <w:r w:rsidRPr="00F20CC1">
        <w:rPr>
          <w:rFonts w:ascii="Times New Roman" w:hAnsi="Times New Roman"/>
          <w:sz w:val="24"/>
          <w:szCs w:val="24"/>
        </w:rPr>
        <w:t>20 cm balaststabilizat cu ciment 4% – strat de baza</w:t>
      </w:r>
    </w:p>
    <w:p w:rsidR="00CB7E88" w:rsidRPr="00F20CC1" w:rsidRDefault="00CB7E88" w:rsidP="00CB7E88">
      <w:pPr>
        <w:pStyle w:val="ListParagraph"/>
        <w:numPr>
          <w:ilvl w:val="0"/>
          <w:numId w:val="13"/>
        </w:numPr>
        <w:spacing w:after="0" w:line="240" w:lineRule="auto"/>
        <w:contextualSpacing/>
        <w:jc w:val="both"/>
        <w:rPr>
          <w:rFonts w:ascii="Times New Roman" w:hAnsi="Times New Roman"/>
          <w:sz w:val="24"/>
          <w:szCs w:val="24"/>
        </w:rPr>
      </w:pPr>
      <w:r w:rsidRPr="00F20CC1">
        <w:rPr>
          <w:rFonts w:ascii="Times New Roman" w:hAnsi="Times New Roman"/>
          <w:sz w:val="24"/>
          <w:szCs w:val="24"/>
        </w:rPr>
        <w:t>25 cm fundatie din balast- strat de fundatie</w:t>
      </w:r>
    </w:p>
    <w:p w:rsidR="00CB7E88" w:rsidRPr="00F20CC1" w:rsidRDefault="00CB7E88" w:rsidP="00CB7E88">
      <w:pPr>
        <w:pStyle w:val="ListParagraph"/>
        <w:numPr>
          <w:ilvl w:val="0"/>
          <w:numId w:val="13"/>
        </w:numPr>
        <w:spacing w:after="0" w:line="240" w:lineRule="auto"/>
        <w:contextualSpacing/>
        <w:jc w:val="both"/>
        <w:rPr>
          <w:rFonts w:ascii="Times New Roman" w:hAnsi="Times New Roman"/>
          <w:sz w:val="24"/>
          <w:szCs w:val="24"/>
        </w:rPr>
      </w:pPr>
      <w:r w:rsidRPr="00F20CC1">
        <w:rPr>
          <w:rFonts w:ascii="Times New Roman" w:hAnsi="Times New Roman"/>
          <w:sz w:val="24"/>
          <w:szCs w:val="24"/>
        </w:rPr>
        <w:t>20 cm strat de forma din balast</w:t>
      </w:r>
    </w:p>
    <w:p w:rsidR="00CB7E88" w:rsidRPr="00F20CC1" w:rsidRDefault="00CB7E88" w:rsidP="00CB7E88">
      <w:pPr>
        <w:pStyle w:val="ListParagraph"/>
        <w:numPr>
          <w:ilvl w:val="0"/>
          <w:numId w:val="13"/>
        </w:numPr>
        <w:spacing w:after="0" w:line="240" w:lineRule="auto"/>
        <w:contextualSpacing/>
        <w:jc w:val="both"/>
        <w:rPr>
          <w:rFonts w:ascii="Times New Roman" w:hAnsi="Times New Roman"/>
          <w:sz w:val="24"/>
          <w:szCs w:val="24"/>
        </w:rPr>
      </w:pPr>
      <w:r w:rsidRPr="00F20CC1">
        <w:rPr>
          <w:rFonts w:ascii="Times New Roman" w:hAnsi="Times New Roman"/>
          <w:sz w:val="24"/>
          <w:szCs w:val="24"/>
        </w:rPr>
        <w:t>70 cm perna de balastarmata cu douageogrile</w:t>
      </w:r>
    </w:p>
    <w:p w:rsidR="00CB7E88" w:rsidRPr="00F20CC1" w:rsidRDefault="00CB7E88" w:rsidP="00CB7E88">
      <w:pPr>
        <w:pStyle w:val="ListParagraph"/>
        <w:numPr>
          <w:ilvl w:val="0"/>
          <w:numId w:val="13"/>
        </w:numPr>
        <w:spacing w:after="0" w:line="240" w:lineRule="auto"/>
        <w:contextualSpacing/>
        <w:jc w:val="both"/>
        <w:rPr>
          <w:rFonts w:ascii="Times New Roman" w:hAnsi="Times New Roman"/>
          <w:sz w:val="24"/>
          <w:szCs w:val="24"/>
        </w:rPr>
      </w:pPr>
      <w:r w:rsidRPr="00F20CC1">
        <w:rPr>
          <w:rFonts w:ascii="Times New Roman" w:hAnsi="Times New Roman"/>
          <w:sz w:val="24"/>
          <w:szCs w:val="24"/>
        </w:rPr>
        <w:t>Geotextilgreutate 300-400 g/mp</w:t>
      </w:r>
    </w:p>
    <w:p w:rsidR="00CB7E88" w:rsidRPr="00F20CC1" w:rsidRDefault="00CB7E88" w:rsidP="00CB7E88">
      <w:pPr>
        <w:pStyle w:val="ListParagraph"/>
        <w:numPr>
          <w:ilvl w:val="0"/>
          <w:numId w:val="13"/>
        </w:numPr>
        <w:spacing w:after="0" w:line="240" w:lineRule="auto"/>
        <w:contextualSpacing/>
        <w:jc w:val="both"/>
        <w:rPr>
          <w:rFonts w:ascii="Times New Roman" w:hAnsi="Times New Roman"/>
          <w:sz w:val="24"/>
          <w:szCs w:val="24"/>
        </w:rPr>
      </w:pPr>
      <w:r w:rsidRPr="00F20CC1">
        <w:rPr>
          <w:rFonts w:ascii="Times New Roman" w:hAnsi="Times New Roman"/>
          <w:sz w:val="24"/>
          <w:szCs w:val="24"/>
        </w:rPr>
        <w:t xml:space="preserve">50 cm blocaj de piatra. </w:t>
      </w:r>
    </w:p>
    <w:p w:rsidR="00CB7E88" w:rsidRPr="00F20CC1" w:rsidRDefault="00CB7E88" w:rsidP="00CB7E88">
      <w:pPr>
        <w:pStyle w:val="Standard"/>
        <w:spacing w:after="0" w:line="240" w:lineRule="auto"/>
        <w:ind w:firstLine="360"/>
        <w:jc w:val="both"/>
        <w:rPr>
          <w:rFonts w:ascii="Times New Roman" w:eastAsia="Calibri" w:hAnsi="Times New Roman" w:cs="Times New Roman"/>
          <w:sz w:val="24"/>
          <w:szCs w:val="24"/>
          <w:lang w:val="ro-RO"/>
        </w:rPr>
      </w:pPr>
      <w:r w:rsidRPr="00F20CC1">
        <w:rPr>
          <w:rFonts w:ascii="Times New Roman" w:eastAsia="Calibri" w:hAnsi="Times New Roman" w:cs="Times New Roman"/>
          <w:sz w:val="24"/>
          <w:szCs w:val="24"/>
          <w:lang w:val="ro-RO"/>
        </w:rPr>
        <w:t>Zonele pentru trafic usor si trotuare va avea urmatoarea structura:</w:t>
      </w:r>
    </w:p>
    <w:p w:rsidR="00CB7E88" w:rsidRPr="00F20CC1" w:rsidRDefault="00CB7E88" w:rsidP="00CB7E88">
      <w:pPr>
        <w:pStyle w:val="Standard"/>
        <w:numPr>
          <w:ilvl w:val="0"/>
          <w:numId w:val="14"/>
        </w:numPr>
        <w:spacing w:after="0" w:line="240" w:lineRule="auto"/>
        <w:jc w:val="both"/>
        <w:rPr>
          <w:rFonts w:ascii="Times New Roman" w:eastAsia="Calibri" w:hAnsi="Times New Roman" w:cs="Times New Roman"/>
          <w:sz w:val="24"/>
          <w:szCs w:val="24"/>
          <w:lang w:val="ro-RO"/>
        </w:rPr>
      </w:pPr>
      <w:r w:rsidRPr="00F20CC1">
        <w:rPr>
          <w:rFonts w:ascii="Times New Roman" w:eastAsia="Calibri" w:hAnsi="Times New Roman" w:cs="Times New Roman"/>
          <w:sz w:val="24"/>
          <w:szCs w:val="24"/>
          <w:lang w:val="ro-RO"/>
        </w:rPr>
        <w:t>10 cm pavele de beton pentru trafic usor- strat de uzura;</w:t>
      </w:r>
    </w:p>
    <w:p w:rsidR="00CB7E88" w:rsidRPr="00F20CC1" w:rsidRDefault="00CB7E88" w:rsidP="00CB7E88">
      <w:pPr>
        <w:pStyle w:val="Standard"/>
        <w:numPr>
          <w:ilvl w:val="0"/>
          <w:numId w:val="14"/>
        </w:numPr>
        <w:spacing w:after="0" w:line="240" w:lineRule="auto"/>
        <w:jc w:val="both"/>
        <w:rPr>
          <w:rFonts w:ascii="Times New Roman" w:eastAsia="Calibri" w:hAnsi="Times New Roman" w:cs="Times New Roman"/>
          <w:sz w:val="24"/>
          <w:szCs w:val="24"/>
          <w:lang w:val="ro-RO"/>
        </w:rPr>
      </w:pPr>
      <w:r w:rsidRPr="00F20CC1">
        <w:rPr>
          <w:rFonts w:ascii="Times New Roman" w:eastAsia="Calibri" w:hAnsi="Times New Roman" w:cs="Times New Roman"/>
          <w:sz w:val="24"/>
          <w:szCs w:val="24"/>
          <w:lang w:val="ro-RO"/>
        </w:rPr>
        <w:t>2 cm nisip;</w:t>
      </w:r>
    </w:p>
    <w:p w:rsidR="00CB7E88" w:rsidRPr="00F20CC1" w:rsidRDefault="00CB7E88" w:rsidP="00CB7E88">
      <w:pPr>
        <w:pStyle w:val="Standard"/>
        <w:numPr>
          <w:ilvl w:val="0"/>
          <w:numId w:val="14"/>
        </w:numPr>
        <w:spacing w:after="0" w:line="240" w:lineRule="auto"/>
        <w:jc w:val="both"/>
        <w:rPr>
          <w:rFonts w:ascii="Times New Roman" w:eastAsia="Calibri" w:hAnsi="Times New Roman" w:cs="Times New Roman"/>
          <w:sz w:val="24"/>
          <w:szCs w:val="24"/>
          <w:lang w:val="ro-RO"/>
        </w:rPr>
      </w:pPr>
      <w:r w:rsidRPr="00F20CC1">
        <w:rPr>
          <w:rFonts w:ascii="Times New Roman" w:eastAsia="Calibri" w:hAnsi="Times New Roman" w:cs="Times New Roman"/>
          <w:sz w:val="24"/>
          <w:szCs w:val="24"/>
          <w:lang w:val="ro-RO"/>
        </w:rPr>
        <w:t>12 cm piatra sparta - strat de baza;</w:t>
      </w:r>
    </w:p>
    <w:p w:rsidR="00CB7E88" w:rsidRPr="00F20CC1" w:rsidRDefault="00CB7E88" w:rsidP="00CB7E88">
      <w:pPr>
        <w:pStyle w:val="Standard"/>
        <w:numPr>
          <w:ilvl w:val="0"/>
          <w:numId w:val="14"/>
        </w:numPr>
        <w:spacing w:after="0" w:line="240" w:lineRule="auto"/>
        <w:jc w:val="both"/>
        <w:rPr>
          <w:rFonts w:ascii="Times New Roman" w:eastAsia="Calibri" w:hAnsi="Times New Roman" w:cs="Times New Roman"/>
          <w:sz w:val="24"/>
          <w:szCs w:val="24"/>
          <w:lang w:val="ro-RO"/>
        </w:rPr>
      </w:pPr>
      <w:r w:rsidRPr="00F20CC1">
        <w:rPr>
          <w:rFonts w:ascii="Times New Roman" w:eastAsia="Calibri" w:hAnsi="Times New Roman" w:cs="Times New Roman"/>
          <w:sz w:val="24"/>
          <w:szCs w:val="24"/>
          <w:lang w:val="ro-RO"/>
        </w:rPr>
        <w:t>25 cm balast  - strat de fundatie</w:t>
      </w:r>
    </w:p>
    <w:p w:rsidR="00CB7E88" w:rsidRPr="00F20CC1" w:rsidRDefault="00CB7E88" w:rsidP="00CB7E88">
      <w:pPr>
        <w:pStyle w:val="ListParagraph"/>
        <w:tabs>
          <w:tab w:val="left" w:pos="720"/>
        </w:tabs>
        <w:spacing w:after="0" w:line="240" w:lineRule="auto"/>
        <w:ind w:left="0" w:right="141"/>
        <w:jc w:val="both"/>
        <w:rPr>
          <w:rFonts w:ascii="Times New Roman" w:hAnsi="Times New Roman"/>
          <w:noProof/>
          <w:sz w:val="24"/>
          <w:szCs w:val="24"/>
        </w:rPr>
      </w:pPr>
      <w:r w:rsidRPr="00F20CC1">
        <w:rPr>
          <w:rFonts w:ascii="Times New Roman" w:hAnsi="Times New Roman"/>
          <w:noProof/>
          <w:sz w:val="24"/>
          <w:szCs w:val="24"/>
        </w:rPr>
        <w:tab/>
        <w:t>Se va realiza extinderea retelei existente de apa rece pentru stingerea incendiului cu 2 hidranti exteriori supraterani, nou proiectati (</w:t>
      </w:r>
      <w:r w:rsidRPr="00F20CC1">
        <w:rPr>
          <w:rFonts w:ascii="Times New Roman" w:eastAsia="Calibri" w:hAnsi="Times New Roman"/>
          <w:spacing w:val="-3"/>
          <w:sz w:val="24"/>
          <w:szCs w:val="24"/>
          <w:lang w:val="fr-FR"/>
        </w:rPr>
        <w:t>DN80, 10 l/s). Data fiind</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natura</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investitiei:</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echipamente (autobuze) electrice, aparatura</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electronica,  apa nu este indicată ca stingere, motiv</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pentru care se propune</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echiparea</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cu</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stingătoare</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portabile</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cu</w:t>
      </w:r>
      <w:r>
        <w:rPr>
          <w:rFonts w:ascii="Times New Roman" w:eastAsia="Calibri" w:hAnsi="Times New Roman"/>
          <w:spacing w:val="-3"/>
          <w:sz w:val="24"/>
          <w:szCs w:val="24"/>
          <w:lang w:val="fr-FR"/>
        </w:rPr>
        <w:t xml:space="preserve"> </w:t>
      </w:r>
      <w:r w:rsidRPr="00F20CC1">
        <w:rPr>
          <w:rFonts w:ascii="Times New Roman" w:eastAsia="Calibri" w:hAnsi="Times New Roman"/>
          <w:spacing w:val="-3"/>
          <w:sz w:val="24"/>
          <w:szCs w:val="24"/>
          <w:lang w:val="fr-FR"/>
        </w:rPr>
        <w:t xml:space="preserve">dioxid de carbon tip G20 </w:t>
      </w:r>
      <w:proofErr w:type="gramStart"/>
      <w:r w:rsidRPr="00F20CC1">
        <w:rPr>
          <w:rFonts w:ascii="Times New Roman" w:eastAsia="Calibri" w:hAnsi="Times New Roman"/>
          <w:spacing w:val="-3"/>
          <w:sz w:val="24"/>
          <w:szCs w:val="24"/>
          <w:lang w:val="fr-FR"/>
        </w:rPr>
        <w:t>carosabil .</w:t>
      </w:r>
      <w:proofErr w:type="gramEnd"/>
    </w:p>
    <w:p w:rsidR="00CB7E88" w:rsidRPr="00F20CC1" w:rsidRDefault="00CB7E88" w:rsidP="00CB7E88">
      <w:pPr>
        <w:ind w:firstLine="567"/>
        <w:jc w:val="both"/>
      </w:pPr>
      <w:r w:rsidRPr="00F20CC1">
        <w:t>Rețeaua de canalizare</w:t>
      </w:r>
      <w:r>
        <w:t xml:space="preserve"> </w:t>
      </w:r>
      <w:r w:rsidRPr="00F20CC1">
        <w:t>pluviala, nou</w:t>
      </w:r>
      <w:r>
        <w:t xml:space="preserve"> </w:t>
      </w:r>
      <w:r w:rsidRPr="00F20CC1">
        <w:t>proiectata</w:t>
      </w:r>
      <w:proofErr w:type="gramStart"/>
      <w:r w:rsidRPr="00F20CC1">
        <w:t>,  se</w:t>
      </w:r>
      <w:proofErr w:type="gramEnd"/>
      <w:r>
        <w:t xml:space="preserve"> </w:t>
      </w:r>
      <w:r w:rsidRPr="00F20CC1">
        <w:t>refera la colectarea</w:t>
      </w:r>
      <w:r>
        <w:t xml:space="preserve"> </w:t>
      </w:r>
      <w:r w:rsidRPr="00F20CC1">
        <w:t>apelor de ploaie</w:t>
      </w:r>
      <w:r>
        <w:t xml:space="preserve"> </w:t>
      </w:r>
      <w:r w:rsidRPr="00F20CC1">
        <w:t>provenite</w:t>
      </w:r>
      <w:r>
        <w:t xml:space="preserve"> </w:t>
      </w:r>
      <w:r w:rsidRPr="00F20CC1">
        <w:t>astfel:</w:t>
      </w:r>
    </w:p>
    <w:p w:rsidR="00CB7E88" w:rsidRPr="00F20CC1" w:rsidRDefault="00CB7E88" w:rsidP="00CB7E88">
      <w:pPr>
        <w:pStyle w:val="ListParagraph"/>
        <w:tabs>
          <w:tab w:val="left" w:pos="810"/>
        </w:tabs>
        <w:spacing w:after="0" w:line="240" w:lineRule="auto"/>
        <w:ind w:left="0" w:right="142" w:firstLine="811"/>
        <w:contextualSpacing/>
        <w:jc w:val="both"/>
        <w:rPr>
          <w:rFonts w:ascii="Times New Roman" w:hAnsi="Times New Roman"/>
          <w:noProof/>
          <w:sz w:val="24"/>
          <w:szCs w:val="24"/>
        </w:rPr>
      </w:pPr>
      <w:r w:rsidRPr="00F20CC1">
        <w:rPr>
          <w:rFonts w:ascii="Times New Roman" w:hAnsi="Times New Roman"/>
          <w:noProof/>
          <w:sz w:val="24"/>
          <w:szCs w:val="24"/>
        </w:rPr>
        <w:t xml:space="preserve">- se va realiza colectarea apelor pluviale conventional curate de pe invelitorile parcajelor de autobuze dirijate in canalizarea pluviala de   incinta </w:t>
      </w:r>
      <w:r w:rsidRPr="00F20CC1">
        <w:rPr>
          <w:rFonts w:ascii="Times New Roman" w:hAnsi="Times New Roman"/>
          <w:sz w:val="24"/>
          <w:szCs w:val="24"/>
        </w:rPr>
        <w:t>si mai apoi deversata in reteaua publica stradala</w:t>
      </w:r>
      <w:r w:rsidRPr="00F20CC1">
        <w:rPr>
          <w:rFonts w:ascii="Times New Roman" w:hAnsi="Times New Roman"/>
          <w:noProof/>
          <w:sz w:val="24"/>
          <w:szCs w:val="24"/>
        </w:rPr>
        <w:t>;</w:t>
      </w:r>
    </w:p>
    <w:p w:rsidR="00CB7E88" w:rsidRPr="00F20CC1" w:rsidRDefault="00CB7E88" w:rsidP="00CB7E88">
      <w:pPr>
        <w:pStyle w:val="ListParagraph"/>
        <w:tabs>
          <w:tab w:val="left" w:pos="810"/>
          <w:tab w:val="left" w:pos="851"/>
        </w:tabs>
        <w:spacing w:after="0" w:line="240" w:lineRule="auto"/>
        <w:ind w:left="0" w:right="142" w:firstLine="811"/>
        <w:contextualSpacing/>
        <w:jc w:val="both"/>
        <w:rPr>
          <w:rFonts w:ascii="Times New Roman" w:hAnsi="Times New Roman"/>
          <w:sz w:val="24"/>
          <w:szCs w:val="24"/>
        </w:rPr>
      </w:pPr>
      <w:r w:rsidRPr="00F20CC1">
        <w:rPr>
          <w:rFonts w:ascii="Times New Roman" w:hAnsi="Times New Roman"/>
          <w:noProof/>
          <w:sz w:val="24"/>
          <w:szCs w:val="24"/>
        </w:rPr>
        <w:t xml:space="preserve">- se va realiza colectarea apelor pluviale posibil infestate cu hidrocarburi de pe platforma betonata a parcajelor de autobuze si 2 accese in parcare: din str.Banatului, apoi dirijate in separatorul de hidrocarburi si apoi preluata de canalizarea pluviala de incinta </w:t>
      </w:r>
      <w:r w:rsidRPr="00F20CC1">
        <w:rPr>
          <w:rFonts w:ascii="Times New Roman" w:hAnsi="Times New Roman"/>
          <w:sz w:val="24"/>
          <w:szCs w:val="24"/>
        </w:rPr>
        <w:t>si mai apoi deversata in reteaua publica stradala.</w:t>
      </w:r>
    </w:p>
    <w:p w:rsidR="00CB7E88" w:rsidRPr="00F20CC1" w:rsidRDefault="00CB7E88" w:rsidP="00CB7E88">
      <w:pPr>
        <w:tabs>
          <w:tab w:val="left" w:pos="900"/>
        </w:tabs>
        <w:jc w:val="both"/>
      </w:pPr>
      <w:r w:rsidRPr="00F20CC1">
        <w:lastRenderedPageBreak/>
        <w:tab/>
      </w:r>
      <w:proofErr w:type="gramStart"/>
      <w:r w:rsidRPr="00F20CC1">
        <w:t>Apele</w:t>
      </w:r>
      <w:r>
        <w:t xml:space="preserve"> </w:t>
      </w:r>
      <w:r w:rsidRPr="00F20CC1">
        <w:t>pluviale se vor</w:t>
      </w:r>
      <w:r>
        <w:t xml:space="preserve"> </w:t>
      </w:r>
      <w:r w:rsidRPr="00F20CC1">
        <w:t>colecta</w:t>
      </w:r>
      <w:r>
        <w:t xml:space="preserve"> </w:t>
      </w:r>
      <w:r w:rsidRPr="00F20CC1">
        <w:t>prin</w:t>
      </w:r>
      <w:r>
        <w:t xml:space="preserve"> </w:t>
      </w:r>
      <w:r w:rsidRPr="00F20CC1">
        <w:t>guri de scurgere cu gratar cu dimensiunea de 500x500 clasa de sarcina D400.</w:t>
      </w:r>
      <w:proofErr w:type="gramEnd"/>
      <w:r w:rsidRPr="00F20CC1">
        <w:t xml:space="preserve"> </w:t>
      </w:r>
      <w:proofErr w:type="gramStart"/>
      <w:r w:rsidRPr="00F20CC1">
        <w:t>Gurile de scurgere</w:t>
      </w:r>
      <w:r>
        <w:t xml:space="preserve"> </w:t>
      </w:r>
      <w:r w:rsidRPr="00F20CC1">
        <w:t>vor fi prevazute cu trapa de namol.</w:t>
      </w:r>
      <w:proofErr w:type="gramEnd"/>
      <w:r w:rsidRPr="00F20CC1">
        <w:t xml:space="preserve"> Apa</w:t>
      </w:r>
      <w:r>
        <w:t xml:space="preserve"> </w:t>
      </w:r>
      <w:r w:rsidRPr="00F20CC1">
        <w:t>colectata de gurile de scurgere</w:t>
      </w:r>
      <w:r>
        <w:t xml:space="preserve"> </w:t>
      </w:r>
      <w:r w:rsidRPr="00F20CC1">
        <w:t>vor</w:t>
      </w:r>
      <w:r>
        <w:t xml:space="preserve"> </w:t>
      </w:r>
      <w:r w:rsidRPr="00F20CC1">
        <w:t>trece</w:t>
      </w:r>
      <w:r>
        <w:t xml:space="preserve"> </w:t>
      </w:r>
      <w:r w:rsidRPr="00F20CC1">
        <w:t>mai</w:t>
      </w:r>
      <w:r>
        <w:t xml:space="preserve"> </w:t>
      </w:r>
      <w:r w:rsidRPr="00F20CC1">
        <w:t>intai</w:t>
      </w:r>
      <w:r>
        <w:t xml:space="preserve"> </w:t>
      </w:r>
      <w:r w:rsidRPr="00F20CC1">
        <w:t>printr-un separator de hidrocarburi cu debitul de 80 l/s montat</w:t>
      </w:r>
      <w:r>
        <w:t xml:space="preserve"> </w:t>
      </w:r>
      <w:r w:rsidRPr="00F20CC1">
        <w:t>subteran , in spatial verde, la limita de proprietate, cu refulare</w:t>
      </w:r>
      <w:r>
        <w:t xml:space="preserve"> </w:t>
      </w:r>
      <w:r w:rsidRPr="00F20CC1">
        <w:t>gravitationala ca caminul de canalizare de incinta.</w:t>
      </w:r>
    </w:p>
    <w:p w:rsidR="00CB7E88" w:rsidRPr="00F20CC1" w:rsidRDefault="00CB7E88" w:rsidP="00CB7E88">
      <w:pPr>
        <w:tabs>
          <w:tab w:val="left" w:pos="900"/>
        </w:tabs>
        <w:jc w:val="both"/>
      </w:pPr>
      <w:r>
        <w:tab/>
      </w:r>
      <w:r w:rsidRPr="00F20CC1">
        <w:t>Din separator apele se vor</w:t>
      </w:r>
      <w:r>
        <w:t xml:space="preserve"> </w:t>
      </w:r>
      <w:r w:rsidRPr="00F20CC1">
        <w:t>descarca</w:t>
      </w:r>
      <w:r>
        <w:t xml:space="preserve"> </w:t>
      </w:r>
      <w:r w:rsidRPr="00F20CC1">
        <w:t xml:space="preserve">intr-un bazin de retentive </w:t>
      </w:r>
      <w:proofErr w:type="gramStart"/>
      <w:r w:rsidRPr="00F20CC1">
        <w:t>ce</w:t>
      </w:r>
      <w:proofErr w:type="gramEnd"/>
      <w:r>
        <w:t xml:space="preserve"> </w:t>
      </w:r>
      <w:r w:rsidRPr="00F20CC1">
        <w:t>va</w:t>
      </w:r>
      <w:r>
        <w:t xml:space="preserve"> </w:t>
      </w:r>
      <w:r w:rsidRPr="00F20CC1">
        <w:t>avea un volum util de 260 mc, care va fi conectat la caminul de racord, respective caminul de vizitare existent. Golirea</w:t>
      </w:r>
      <w:r>
        <w:t xml:space="preserve"> </w:t>
      </w:r>
      <w:r w:rsidRPr="00F20CC1">
        <w:t xml:space="preserve">bazinului, in reteua publica se </w:t>
      </w:r>
      <w:proofErr w:type="gramStart"/>
      <w:r w:rsidRPr="00F20CC1">
        <w:t>va</w:t>
      </w:r>
      <w:proofErr w:type="gramEnd"/>
      <w:r w:rsidRPr="00F20CC1">
        <w:t xml:space="preserve"> face cu pompe</w:t>
      </w:r>
      <w:r>
        <w:t xml:space="preserve"> </w:t>
      </w:r>
      <w:r w:rsidRPr="00F20CC1">
        <w:t>submersibile.</w:t>
      </w:r>
    </w:p>
    <w:p w:rsidR="00CB7E88" w:rsidRPr="00F20CC1" w:rsidRDefault="00CB7E88" w:rsidP="00CB7E88">
      <w:pPr>
        <w:jc w:val="both"/>
        <w:rPr>
          <w:b/>
          <w:bCs/>
        </w:rPr>
      </w:pPr>
      <w:r w:rsidRPr="00F20CC1">
        <w:rPr>
          <w:b/>
          <w:bCs/>
        </w:rPr>
        <w:t>Montare</w:t>
      </w:r>
      <w:r>
        <w:rPr>
          <w:b/>
          <w:bCs/>
        </w:rPr>
        <w:t xml:space="preserve"> </w:t>
      </w:r>
      <w:r w:rsidRPr="00F20CC1">
        <w:rPr>
          <w:b/>
          <w:bCs/>
        </w:rPr>
        <w:t>panouri</w:t>
      </w:r>
      <w:r>
        <w:rPr>
          <w:b/>
          <w:bCs/>
        </w:rPr>
        <w:t xml:space="preserve"> </w:t>
      </w:r>
      <w:r w:rsidRPr="00F20CC1">
        <w:rPr>
          <w:b/>
          <w:bCs/>
        </w:rPr>
        <w:t>foto-voltaice</w:t>
      </w:r>
    </w:p>
    <w:p w:rsidR="00CB7E88" w:rsidRPr="00F20CC1" w:rsidRDefault="00CB7E88" w:rsidP="00CB7E88">
      <w:pPr>
        <w:ind w:firstLine="720"/>
        <w:jc w:val="both"/>
      </w:pPr>
      <w:r w:rsidRPr="00F20CC1">
        <w:t>În</w:t>
      </w:r>
      <w:r>
        <w:t xml:space="preserve"> </w:t>
      </w:r>
      <w:r w:rsidRPr="00F20CC1">
        <w:t>prezenta</w:t>
      </w:r>
      <w:r>
        <w:t xml:space="preserve"> </w:t>
      </w:r>
      <w:r w:rsidRPr="00F20CC1">
        <w:t>documentaţie se analizează instalarea</w:t>
      </w:r>
      <w:r>
        <w:t xml:space="preserve"> </w:t>
      </w:r>
      <w:r w:rsidRPr="00F20CC1">
        <w:t>unei centrale electrice</w:t>
      </w:r>
      <w:r>
        <w:t xml:space="preserve"> </w:t>
      </w:r>
      <w:r w:rsidRPr="00F20CC1">
        <w:t>fotovoltaice</w:t>
      </w:r>
      <w:r>
        <w:t xml:space="preserve"> </w:t>
      </w:r>
      <w:r w:rsidRPr="00F20CC1">
        <w:t>destinată</w:t>
      </w:r>
      <w:r>
        <w:t xml:space="preserve"> </w:t>
      </w:r>
      <w:r w:rsidRPr="00F20CC1">
        <w:t>autoconsumului</w:t>
      </w:r>
      <w:r>
        <w:t xml:space="preserve"> </w:t>
      </w:r>
      <w:r w:rsidRPr="00F20CC1">
        <w:t>si</w:t>
      </w:r>
      <w:r>
        <w:t xml:space="preserve"> </w:t>
      </w:r>
      <w:r w:rsidRPr="00F20CC1">
        <w:t>introducerea</w:t>
      </w:r>
      <w:r>
        <w:t xml:space="preserve"> </w:t>
      </w:r>
      <w:r w:rsidRPr="00F20CC1">
        <w:t>energiei</w:t>
      </w:r>
      <w:r>
        <w:t xml:space="preserve"> </w:t>
      </w:r>
      <w:r w:rsidRPr="00F20CC1">
        <w:t>electrice</w:t>
      </w:r>
      <w:r>
        <w:t xml:space="preserve"> </w:t>
      </w:r>
      <w:r w:rsidRPr="00F20CC1">
        <w:t>produsa</w:t>
      </w:r>
      <w:r>
        <w:t xml:space="preserve"> </w:t>
      </w:r>
      <w:r w:rsidRPr="00F20CC1">
        <w:t>suplimentar in reteaua publica de distributie</w:t>
      </w:r>
      <w:r>
        <w:t xml:space="preserve"> </w:t>
      </w:r>
      <w:proofErr w:type="gramStart"/>
      <w:r w:rsidRPr="00F20CC1">
        <w:t>a</w:t>
      </w:r>
      <w:proofErr w:type="gramEnd"/>
      <w:r>
        <w:t xml:space="preserve"> </w:t>
      </w:r>
      <w:r w:rsidRPr="00F20CC1">
        <w:t>energiei</w:t>
      </w:r>
      <w:r>
        <w:t xml:space="preserve"> </w:t>
      </w:r>
      <w:r w:rsidRPr="00F20CC1">
        <w:t>electrice.  Centrala</w:t>
      </w:r>
      <w:r>
        <w:t xml:space="preserve"> </w:t>
      </w:r>
      <w:r w:rsidRPr="00F20CC1">
        <w:t>este</w:t>
      </w:r>
      <w:r>
        <w:t xml:space="preserve"> </w:t>
      </w:r>
      <w:r w:rsidRPr="00F20CC1">
        <w:t>racordată la instalaţiile</w:t>
      </w:r>
      <w:r>
        <w:t xml:space="preserve"> </w:t>
      </w:r>
      <w:r w:rsidRPr="00F20CC1">
        <w:t>electrice</w:t>
      </w:r>
      <w:r>
        <w:t xml:space="preserve"> </w:t>
      </w:r>
      <w:r w:rsidRPr="00F20CC1">
        <w:t>interioare</w:t>
      </w:r>
      <w:r>
        <w:t xml:space="preserve"> </w:t>
      </w:r>
      <w:r w:rsidRPr="00F20CC1">
        <w:t>PTab 20/0,4 kV, 2x1000 kV şi</w:t>
      </w:r>
      <w:r>
        <w:t xml:space="preserve"> </w:t>
      </w:r>
      <w:r w:rsidRPr="00F20CC1">
        <w:t>oferă posibilitatea de reducere a consumului de energie</w:t>
      </w:r>
      <w:r>
        <w:t xml:space="preserve"> </w:t>
      </w:r>
      <w:r w:rsidRPr="00F20CC1">
        <w:t>electrică prin</w:t>
      </w:r>
      <w:r>
        <w:t xml:space="preserve"> </w:t>
      </w:r>
      <w:r w:rsidRPr="00F20CC1">
        <w:t>producerea</w:t>
      </w:r>
      <w:r>
        <w:t xml:space="preserve"> </w:t>
      </w:r>
      <w:r w:rsidRPr="00F20CC1">
        <w:t>locală de energie din surse</w:t>
      </w:r>
      <w:r>
        <w:t xml:space="preserve"> </w:t>
      </w:r>
      <w:r w:rsidRPr="00F20CC1">
        <w:t>regenerabile, la nivelul</w:t>
      </w:r>
      <w:r>
        <w:t xml:space="preserve"> </w:t>
      </w:r>
      <w:r w:rsidRPr="00F20CC1">
        <w:t>suprafeţelor</w:t>
      </w:r>
      <w:r>
        <w:t xml:space="preserve"> </w:t>
      </w:r>
      <w:r w:rsidRPr="00F20CC1">
        <w:t>existente</w:t>
      </w:r>
      <w:r>
        <w:t xml:space="preserve"> </w:t>
      </w:r>
      <w:r w:rsidRPr="00F20CC1">
        <w:t>disponibile</w:t>
      </w:r>
      <w:r>
        <w:t xml:space="preserve"> </w:t>
      </w:r>
      <w:r w:rsidRPr="00F20CC1">
        <w:t>si</w:t>
      </w:r>
      <w:r>
        <w:t xml:space="preserve"> </w:t>
      </w:r>
      <w:r w:rsidRPr="00F20CC1">
        <w:t>introducerea</w:t>
      </w:r>
      <w:r>
        <w:t xml:space="preserve"> </w:t>
      </w:r>
      <w:r w:rsidRPr="00F20CC1">
        <w:t>energiei</w:t>
      </w:r>
      <w:r>
        <w:t xml:space="preserve"> </w:t>
      </w:r>
      <w:r w:rsidRPr="00F20CC1">
        <w:t>electrice</w:t>
      </w:r>
      <w:r>
        <w:t xml:space="preserve"> </w:t>
      </w:r>
      <w:r w:rsidRPr="00F20CC1">
        <w:t>produsa</w:t>
      </w:r>
      <w:r>
        <w:t xml:space="preserve"> </w:t>
      </w:r>
      <w:r w:rsidRPr="00F20CC1">
        <w:t>suplimentar in reteaua publica de distributie a energiei</w:t>
      </w:r>
      <w:r>
        <w:t xml:space="preserve"> </w:t>
      </w:r>
      <w:r w:rsidRPr="00F20CC1">
        <w:t>electrice.</w:t>
      </w:r>
    </w:p>
    <w:p w:rsidR="00CB7E88" w:rsidRPr="00F20CC1" w:rsidRDefault="00CB7E88" w:rsidP="00CB7E88">
      <w:pPr>
        <w:jc w:val="both"/>
      </w:pPr>
      <w:r w:rsidRPr="00F20CC1">
        <w:t>Instalația</w:t>
      </w:r>
      <w:r>
        <w:t xml:space="preserve"> </w:t>
      </w:r>
      <w:r w:rsidRPr="00F20CC1">
        <w:t>fotovoltaică</w:t>
      </w:r>
      <w:r>
        <w:t xml:space="preserve"> </w:t>
      </w:r>
      <w:proofErr w:type="gramStart"/>
      <w:r w:rsidRPr="00F20CC1">
        <w:t>va</w:t>
      </w:r>
      <w:proofErr w:type="gramEnd"/>
      <w:r w:rsidRPr="00F20CC1">
        <w:t xml:space="preserve"> fi amplasată</w:t>
      </w:r>
      <w:r>
        <w:t xml:space="preserve"> </w:t>
      </w:r>
      <w:r w:rsidRPr="00F20CC1">
        <w:t>în</w:t>
      </w:r>
      <w:r>
        <w:t xml:space="preserve"> </w:t>
      </w:r>
      <w:r w:rsidRPr="00F20CC1">
        <w:t>parcarea din curtea</w:t>
      </w:r>
      <w:r>
        <w:t xml:space="preserve"> </w:t>
      </w:r>
      <w:r w:rsidRPr="00F20CC1">
        <w:t>interioară STPT, pe o suprafaţă de aproximativ 4624 mp. Grupurile de locuri de parcare</w:t>
      </w:r>
      <w:r>
        <w:t xml:space="preserve"> </w:t>
      </w:r>
      <w:r w:rsidRPr="00F20CC1">
        <w:t>acoperite cu panouri</w:t>
      </w:r>
      <w:r>
        <w:t xml:space="preserve"> </w:t>
      </w:r>
      <w:r w:rsidRPr="00F20CC1">
        <w:t>fotovoltaice, vor fi denumite generic: Copertina 1 și</w:t>
      </w:r>
      <w:r>
        <w:t xml:space="preserve"> </w:t>
      </w:r>
      <w:r w:rsidRPr="00F20CC1">
        <w:t>Copertina 2.</w:t>
      </w:r>
    </w:p>
    <w:p w:rsidR="00CB7E88" w:rsidRPr="00F20CC1" w:rsidRDefault="00CB7E88" w:rsidP="00CB7E88">
      <w:pPr>
        <w:tabs>
          <w:tab w:val="left" w:pos="900"/>
        </w:tabs>
        <w:jc w:val="both"/>
      </w:pPr>
      <w:r w:rsidRPr="00F20CC1">
        <w:t>Centrala</w:t>
      </w:r>
      <w:r>
        <w:t xml:space="preserve"> </w:t>
      </w:r>
      <w:r w:rsidRPr="00F20CC1">
        <w:t>electrică fotovoltaică va</w:t>
      </w:r>
      <w:r>
        <w:t xml:space="preserve"> </w:t>
      </w:r>
      <w:r w:rsidRPr="00F20CC1">
        <w:t>avea ca şi</w:t>
      </w:r>
      <w:r>
        <w:t xml:space="preserve"> </w:t>
      </w:r>
      <w:r w:rsidRPr="00F20CC1">
        <w:t>echipamente</w:t>
      </w:r>
      <w:r>
        <w:t xml:space="preserve"> </w:t>
      </w:r>
      <w:r w:rsidRPr="00F20CC1">
        <w:t>primare (principale) un număr total de 1316 panouri</w:t>
      </w:r>
      <w:r>
        <w:t xml:space="preserve"> </w:t>
      </w:r>
      <w:r w:rsidRPr="00F20CC1">
        <w:t>fotovoltaice cu puterea</w:t>
      </w:r>
      <w:r>
        <w:t xml:space="preserve"> </w:t>
      </w:r>
      <w:r w:rsidRPr="00F20CC1">
        <w:t>instalată de minim 465 Wp, rezultând o putere</w:t>
      </w:r>
      <w:r>
        <w:t xml:space="preserve"> </w:t>
      </w:r>
      <w:r w:rsidRPr="00F20CC1">
        <w:t>instalată de minim 611.94 kWp, 6 de invertoare cu putere</w:t>
      </w:r>
      <w:r>
        <w:t xml:space="preserve"> nominală ı̂n cu</w:t>
      </w:r>
      <w:r w:rsidRPr="00F20CC1">
        <w:t>rent alternativ 100 kW, 1 invertoare cu putere</w:t>
      </w:r>
      <w:r>
        <w:t xml:space="preserve"> nominală ı̂n cu</w:t>
      </w:r>
      <w:r w:rsidRPr="00F20CC1">
        <w:t>rent alternativ 50 kW.</w:t>
      </w:r>
    </w:p>
    <w:p w:rsidR="00CB7E88" w:rsidRPr="00F20CC1" w:rsidRDefault="00CB7E88" w:rsidP="00CB7E88">
      <w:pPr>
        <w:jc w:val="both"/>
      </w:pPr>
      <w:r w:rsidRPr="00F20CC1">
        <w:t>Instalații</w:t>
      </w:r>
      <w:r>
        <w:t xml:space="preserve"> </w:t>
      </w:r>
      <w:r w:rsidRPr="00F20CC1">
        <w:t>electrice de iluminat:</w:t>
      </w:r>
    </w:p>
    <w:p w:rsidR="00CB7E88" w:rsidRPr="00F20CC1" w:rsidRDefault="00CB7E88" w:rsidP="00CB7E88">
      <w:pPr>
        <w:jc w:val="both"/>
      </w:pPr>
      <w:r w:rsidRPr="00F20CC1">
        <w:t xml:space="preserve">         -</w:t>
      </w:r>
      <w:r w:rsidRPr="00F20CC1">
        <w:tab/>
        <w:t>Din TE-I2 proiectat, se va</w:t>
      </w:r>
      <w:r>
        <w:t xml:space="preserve"> </w:t>
      </w:r>
      <w:r w:rsidRPr="00F20CC1">
        <w:t>realiza LES j.t, cu cablu de tip ACYAbY 4x16mmp, pozat</w:t>
      </w:r>
      <w:r>
        <w:t xml:space="preserve"> </w:t>
      </w:r>
      <w:r w:rsidRPr="00F20CC1">
        <w:t>în</w:t>
      </w:r>
      <w:r>
        <w:t xml:space="preserve"> </w:t>
      </w:r>
      <w:r w:rsidRPr="00F20CC1">
        <w:t>spatiu</w:t>
      </w:r>
      <w:r>
        <w:t xml:space="preserve"> </w:t>
      </w:r>
      <w:r w:rsidRPr="00F20CC1">
        <w:t>verde pe domeniu public, la o adâncime de 0,7 - 1 m, până la tablou electric de distributie</w:t>
      </w:r>
      <w:r>
        <w:t xml:space="preserve"> </w:t>
      </w:r>
      <w:r w:rsidRPr="00F20CC1">
        <w:t>iluminat</w:t>
      </w:r>
      <w:r>
        <w:t xml:space="preserve"> </w:t>
      </w:r>
      <w:r w:rsidRPr="00F20CC1">
        <w:t xml:space="preserve">copertina 1 (TE-I1), pozat in zona verde. </w:t>
      </w:r>
    </w:p>
    <w:p w:rsidR="00CB7E88" w:rsidRPr="00F20CC1" w:rsidRDefault="00CB7E88" w:rsidP="00CB7E88">
      <w:pPr>
        <w:jc w:val="both"/>
      </w:pPr>
      <w:r w:rsidRPr="00F20CC1">
        <w:t xml:space="preserve">         - Amplasare</w:t>
      </w:r>
      <w:r>
        <w:t xml:space="preserve"> </w:t>
      </w:r>
      <w:r w:rsidRPr="00F20CC1">
        <w:t>tablou electric de distributie</w:t>
      </w:r>
      <w:r>
        <w:t xml:space="preserve"> </w:t>
      </w:r>
      <w:r w:rsidRPr="00F20CC1">
        <w:t>iluminat</w:t>
      </w:r>
      <w:r>
        <w:t xml:space="preserve"> </w:t>
      </w:r>
      <w:r w:rsidRPr="00F20CC1">
        <w:t xml:space="preserve">copertina 1, metallic, IP 65.   </w:t>
      </w:r>
    </w:p>
    <w:p w:rsidR="00CB7E88" w:rsidRPr="00F20CC1" w:rsidRDefault="00CB7E88" w:rsidP="00CB7E88">
      <w:pPr>
        <w:jc w:val="both"/>
      </w:pPr>
      <w:r w:rsidRPr="00F20CC1">
        <w:t xml:space="preserve">         - Amplasare</w:t>
      </w:r>
      <w:r>
        <w:t xml:space="preserve"> </w:t>
      </w:r>
      <w:r w:rsidRPr="00F20CC1">
        <w:t>tablou electric de distributie</w:t>
      </w:r>
      <w:r>
        <w:t xml:space="preserve"> </w:t>
      </w:r>
      <w:r w:rsidRPr="00F20CC1">
        <w:t>iluminat</w:t>
      </w:r>
      <w:r>
        <w:t xml:space="preserve"> </w:t>
      </w:r>
      <w:r w:rsidRPr="00F20CC1">
        <w:t>copertina 2, metallic, IP 65.</w:t>
      </w:r>
    </w:p>
    <w:p w:rsidR="00CB7E88" w:rsidRPr="00F20CC1" w:rsidRDefault="00CB7E88" w:rsidP="00CB7E88">
      <w:pPr>
        <w:jc w:val="both"/>
      </w:pPr>
      <w:r w:rsidRPr="00F20CC1">
        <w:t xml:space="preserve">         - Din TE-I1 proiectat se voralimentacorpurile de iluminatcopertina 1 prinintermediulcablu MYYF 3x2</w:t>
      </w:r>
      <w:proofErr w:type="gramStart"/>
      <w:r w:rsidRPr="00F20CC1">
        <w:t>,5mmp</w:t>
      </w:r>
      <w:proofErr w:type="gramEnd"/>
      <w:r w:rsidRPr="00F20CC1">
        <w:t xml:space="preserve"> pozatînjgheabmetalic.</w:t>
      </w:r>
    </w:p>
    <w:p w:rsidR="00CB7E88" w:rsidRPr="00F20CC1" w:rsidRDefault="00CB7E88" w:rsidP="00CB7E88">
      <w:pPr>
        <w:jc w:val="both"/>
      </w:pPr>
      <w:r w:rsidRPr="00F20CC1">
        <w:t xml:space="preserve">         - Pe copertina nr.1 se vormonta:</w:t>
      </w:r>
    </w:p>
    <w:p w:rsidR="00CB7E88" w:rsidRPr="00F20CC1" w:rsidRDefault="00CB7E88" w:rsidP="00CB7E88">
      <w:pPr>
        <w:jc w:val="both"/>
      </w:pPr>
      <w:r w:rsidRPr="00F20CC1">
        <w:t>- 63 corpuri de iluminat LED 60W, IP66, cu sistem de telegestiune, montat</w:t>
      </w:r>
      <w:r>
        <w:t xml:space="preserve"> </w:t>
      </w:r>
      <w:r w:rsidRPr="00F20CC1">
        <w:t>suspendat pe structura</w:t>
      </w:r>
      <w:r>
        <w:t xml:space="preserve"> </w:t>
      </w:r>
      <w:r w:rsidRPr="00F20CC1">
        <w:t>metalica</w:t>
      </w:r>
      <w:r>
        <w:t xml:space="preserve"> </w:t>
      </w:r>
      <w:r w:rsidRPr="00F20CC1">
        <w:t>copertină.</w:t>
      </w:r>
    </w:p>
    <w:p w:rsidR="00CB7E88" w:rsidRPr="00F20CC1" w:rsidRDefault="00CB7E88" w:rsidP="00CB7E88">
      <w:pPr>
        <w:jc w:val="both"/>
      </w:pPr>
      <w:r w:rsidRPr="00F20CC1">
        <w:t>- 20 corpuri de iluminat LED 80W, IP66, cu sistem de telegestiune, montat</w:t>
      </w:r>
      <w:r>
        <w:t xml:space="preserve"> </w:t>
      </w:r>
      <w:r w:rsidRPr="00F20CC1">
        <w:t>aparent pe structura</w:t>
      </w:r>
      <w:r>
        <w:t xml:space="preserve"> </w:t>
      </w:r>
      <w:r w:rsidRPr="00F20CC1">
        <w:t>metalica</w:t>
      </w:r>
      <w:r>
        <w:t xml:space="preserve"> </w:t>
      </w:r>
      <w:r w:rsidRPr="00F20CC1">
        <w:t>copertină.</w:t>
      </w:r>
    </w:p>
    <w:p w:rsidR="00CB7E88" w:rsidRPr="00F20CC1" w:rsidRDefault="00CB7E88" w:rsidP="00CB7E88">
      <w:pPr>
        <w:jc w:val="both"/>
      </w:pPr>
      <w:r w:rsidRPr="00F20CC1">
        <w:t xml:space="preserve">         - Din TE-I2 proiectat se voralimentacorpurile de iluminatcopertina 2 prinintermediulcablu MYYF 3x2</w:t>
      </w:r>
      <w:proofErr w:type="gramStart"/>
      <w:r w:rsidRPr="00F20CC1">
        <w:t>,5mmp</w:t>
      </w:r>
      <w:proofErr w:type="gramEnd"/>
      <w:r w:rsidRPr="00F20CC1">
        <w:t xml:space="preserve"> pozatînjgheabmetalic.</w:t>
      </w:r>
    </w:p>
    <w:p w:rsidR="00CB7E88" w:rsidRPr="00F20CC1" w:rsidRDefault="00CB7E88" w:rsidP="00CB7E88">
      <w:pPr>
        <w:jc w:val="both"/>
      </w:pPr>
      <w:r w:rsidRPr="00F20CC1">
        <w:t xml:space="preserve">         - Pe copertina nr.2 se vor</w:t>
      </w:r>
      <w:r>
        <w:t xml:space="preserve"> </w:t>
      </w:r>
      <w:r w:rsidRPr="00F20CC1">
        <w:t>monta:</w:t>
      </w:r>
    </w:p>
    <w:p w:rsidR="00CB7E88" w:rsidRPr="00F20CC1" w:rsidRDefault="00CB7E88" w:rsidP="00CB7E88">
      <w:pPr>
        <w:ind w:left="720" w:firstLine="720"/>
        <w:jc w:val="both"/>
      </w:pPr>
      <w:r w:rsidRPr="00F20CC1">
        <w:t>- 39 corpuri de iluminat LED 60W, IP66, cu sistem de telegestiune, montat</w:t>
      </w:r>
      <w:r>
        <w:t xml:space="preserve"> </w:t>
      </w:r>
      <w:r w:rsidRPr="00F20CC1">
        <w:t>suspendat pe structura</w:t>
      </w:r>
      <w:r>
        <w:t xml:space="preserve"> </w:t>
      </w:r>
      <w:r w:rsidRPr="00F20CC1">
        <w:t>metalica</w:t>
      </w:r>
      <w:r>
        <w:t xml:space="preserve"> </w:t>
      </w:r>
      <w:r w:rsidRPr="00F20CC1">
        <w:t>copertină.</w:t>
      </w:r>
      <w:r>
        <w:t xml:space="preserve"> </w:t>
      </w:r>
    </w:p>
    <w:p w:rsidR="00CB7E88" w:rsidRPr="00F20CC1" w:rsidRDefault="00CB7E88" w:rsidP="00CB7E88">
      <w:pPr>
        <w:ind w:left="720" w:firstLine="720"/>
        <w:jc w:val="both"/>
      </w:pPr>
      <w:r w:rsidRPr="00F20CC1">
        <w:t>- 8 corpuri de iluminat LED 80W, IP66, cu sistem de telegestiune, montat</w:t>
      </w:r>
      <w:r>
        <w:t xml:space="preserve"> </w:t>
      </w:r>
      <w:r w:rsidRPr="00F20CC1">
        <w:t>aparent pe structura</w:t>
      </w:r>
      <w:r>
        <w:t xml:space="preserve"> </w:t>
      </w:r>
      <w:r w:rsidRPr="00F20CC1">
        <w:t>metalica</w:t>
      </w:r>
      <w:r>
        <w:t xml:space="preserve"> </w:t>
      </w:r>
      <w:r w:rsidRPr="00F20CC1">
        <w:t>copertină.</w:t>
      </w:r>
    </w:p>
    <w:p w:rsidR="00CB7E88" w:rsidRPr="00F20CC1" w:rsidRDefault="00CB7E88" w:rsidP="00CB7E88">
      <w:pPr>
        <w:jc w:val="both"/>
      </w:pPr>
      <w:r w:rsidRPr="00F20CC1">
        <w:t xml:space="preserve">          - Se va</w:t>
      </w:r>
      <w:r>
        <w:t xml:space="preserve"> </w:t>
      </w:r>
      <w:r w:rsidRPr="00F20CC1">
        <w:t>achizitiona</w:t>
      </w:r>
      <w:r>
        <w:t xml:space="preserve"> </w:t>
      </w:r>
      <w:r w:rsidRPr="00F20CC1">
        <w:t>si</w:t>
      </w:r>
      <w:r>
        <w:t xml:space="preserve"> </w:t>
      </w:r>
      <w:r w:rsidRPr="00F20CC1">
        <w:t>instala</w:t>
      </w:r>
      <w:r>
        <w:t xml:space="preserve"> </w:t>
      </w:r>
      <w:r w:rsidRPr="00F20CC1">
        <w:t>sistemul de telegestiune a iluminatului public, implementat la nivelul</w:t>
      </w:r>
      <w:r>
        <w:t xml:space="preserve"> </w:t>
      </w:r>
      <w:r w:rsidRPr="00F20CC1">
        <w:t>intregului</w:t>
      </w:r>
      <w:r>
        <w:t xml:space="preserve"> </w:t>
      </w:r>
      <w:r w:rsidRPr="00F20CC1">
        <w:t>obiectiv</w:t>
      </w:r>
      <w:r>
        <w:t xml:space="preserve"> </w:t>
      </w:r>
      <w:r w:rsidRPr="00F20CC1">
        <w:t>proiectat, va</w:t>
      </w:r>
      <w:r>
        <w:t xml:space="preserve"> </w:t>
      </w:r>
      <w:r w:rsidRPr="00F20CC1">
        <w:t>putea</w:t>
      </w:r>
      <w:r>
        <w:t xml:space="preserve"> </w:t>
      </w:r>
      <w:r w:rsidRPr="00F20CC1">
        <w:t>asigura</w:t>
      </w:r>
      <w:r>
        <w:t xml:space="preserve"> </w:t>
      </w:r>
      <w:r w:rsidRPr="00F20CC1">
        <w:t>controlul individual al fiecarui</w:t>
      </w:r>
      <w:r>
        <w:t xml:space="preserve"> </w:t>
      </w:r>
      <w:r w:rsidRPr="00F20CC1">
        <w:t>corp de iluminat (astfel</w:t>
      </w:r>
      <w:r>
        <w:t xml:space="preserve"> </w:t>
      </w:r>
      <w:r w:rsidRPr="00F20CC1">
        <w:t>incat</w:t>
      </w:r>
      <w:r>
        <w:t xml:space="preserve"> </w:t>
      </w:r>
      <w:r w:rsidRPr="00F20CC1">
        <w:t>fiecare</w:t>
      </w:r>
      <w:r>
        <w:t xml:space="preserve"> </w:t>
      </w:r>
      <w:r w:rsidRPr="00F20CC1">
        <w:t>corp de iluminat</w:t>
      </w:r>
      <w:r>
        <w:t xml:space="preserve"> </w:t>
      </w:r>
      <w:r w:rsidRPr="00F20CC1">
        <w:t>sa</w:t>
      </w:r>
      <w:r>
        <w:t xml:space="preserve"> </w:t>
      </w:r>
      <w:r w:rsidRPr="00F20CC1">
        <w:t>po</w:t>
      </w:r>
      <w:r>
        <w:t>ata fi pornit/</w:t>
      </w:r>
      <w:r w:rsidRPr="00F20CC1">
        <w:t>oprit</w:t>
      </w:r>
      <w:r>
        <w:t xml:space="preserve"> </w:t>
      </w:r>
      <w:r w:rsidRPr="00F20CC1">
        <w:t>sau</w:t>
      </w:r>
      <w:r>
        <w:t xml:space="preserve"> </w:t>
      </w:r>
      <w:r w:rsidRPr="00F20CC1">
        <w:t>sa</w:t>
      </w:r>
      <w:r>
        <w:t xml:space="preserve"> </w:t>
      </w:r>
      <w:r w:rsidRPr="00F20CC1">
        <w:t>i se regleze</w:t>
      </w:r>
      <w:r>
        <w:t xml:space="preserve"> </w:t>
      </w:r>
      <w:r w:rsidRPr="00F20CC1">
        <w:t>intensitatea</w:t>
      </w:r>
      <w:r>
        <w:t xml:space="preserve"> </w:t>
      </w:r>
      <w:r w:rsidRPr="00F20CC1">
        <w:t>luminoasa in mod automat conform unor</w:t>
      </w:r>
      <w:r>
        <w:t xml:space="preserve"> programe </w:t>
      </w:r>
      <w:r w:rsidRPr="00F20CC1">
        <w:t>prestabilite) sau</w:t>
      </w:r>
      <w:r>
        <w:t xml:space="preserve"> </w:t>
      </w:r>
      <w:r w:rsidRPr="00F20CC1">
        <w:t>sa</w:t>
      </w:r>
      <w:r>
        <w:t xml:space="preserve"> </w:t>
      </w:r>
      <w:r w:rsidRPr="00F20CC1">
        <w:t>permita</w:t>
      </w:r>
      <w:r>
        <w:t xml:space="preserve"> </w:t>
      </w:r>
      <w:r w:rsidRPr="00F20CC1">
        <w:t>reglarea</w:t>
      </w:r>
      <w:r>
        <w:t xml:space="preserve"> </w:t>
      </w:r>
      <w:r w:rsidRPr="00F20CC1">
        <w:t>fluxului</w:t>
      </w:r>
      <w:r>
        <w:t xml:space="preserve"> </w:t>
      </w:r>
      <w:r w:rsidRPr="00F20CC1">
        <w:t>luminos pe grupuri de corpuri de iluminat.</w:t>
      </w:r>
    </w:p>
    <w:p w:rsidR="00CB7E88" w:rsidRPr="00F20CC1" w:rsidRDefault="00CB7E88" w:rsidP="00CB7E88">
      <w:pPr>
        <w:jc w:val="both"/>
      </w:pPr>
      <w:r w:rsidRPr="00F20CC1">
        <w:t xml:space="preserve">         - Sistemul</w:t>
      </w:r>
      <w:r>
        <w:t xml:space="preserve"> </w:t>
      </w:r>
      <w:proofErr w:type="gramStart"/>
      <w:r w:rsidRPr="00F20CC1">
        <w:t>va</w:t>
      </w:r>
      <w:proofErr w:type="gramEnd"/>
      <w:r>
        <w:t xml:space="preserve"> </w:t>
      </w:r>
      <w:r w:rsidRPr="00F20CC1">
        <w:t>permite</w:t>
      </w:r>
      <w:r>
        <w:t xml:space="preserve"> </w:t>
      </w:r>
      <w:r w:rsidRPr="00F20CC1">
        <w:t>managementul la distanta, va</w:t>
      </w:r>
      <w:r>
        <w:t xml:space="preserve"> </w:t>
      </w:r>
      <w:r w:rsidRPr="00F20CC1">
        <w:t>oferi</w:t>
      </w:r>
      <w:r>
        <w:t xml:space="preserve"> </w:t>
      </w:r>
      <w:r w:rsidRPr="00F20CC1">
        <w:t>raportul</w:t>
      </w:r>
      <w:r>
        <w:t xml:space="preserve"> </w:t>
      </w:r>
      <w:r w:rsidRPr="00F20CC1">
        <w:t>asupra</w:t>
      </w:r>
      <w:r>
        <w:t xml:space="preserve"> </w:t>
      </w:r>
      <w:r w:rsidRPr="00F20CC1">
        <w:t>consumului de energie</w:t>
      </w:r>
      <w:r>
        <w:t xml:space="preserve"> </w:t>
      </w:r>
      <w:r w:rsidRPr="00F20CC1">
        <w:t>si</w:t>
      </w:r>
      <w:r>
        <w:t xml:space="preserve"> </w:t>
      </w:r>
      <w:r w:rsidRPr="00F20CC1">
        <w:t>notificari automate la aparitia</w:t>
      </w:r>
      <w:r>
        <w:t xml:space="preserve"> </w:t>
      </w:r>
      <w:r w:rsidRPr="00F20CC1">
        <w:t>unor</w:t>
      </w:r>
      <w:r>
        <w:t xml:space="preserve"> </w:t>
      </w:r>
      <w:r w:rsidRPr="00F20CC1">
        <w:t xml:space="preserve">erori. </w:t>
      </w:r>
    </w:p>
    <w:p w:rsidR="00CB7E88" w:rsidRPr="00F20CC1" w:rsidRDefault="00CB7E88" w:rsidP="00CB7E88">
      <w:pPr>
        <w:tabs>
          <w:tab w:val="left" w:pos="900"/>
        </w:tabs>
        <w:jc w:val="both"/>
        <w:rPr>
          <w:b/>
          <w:bCs/>
          <w:i/>
          <w:iCs/>
        </w:rPr>
      </w:pPr>
      <w:r w:rsidRPr="00F20CC1">
        <w:tab/>
      </w:r>
      <w:r w:rsidRPr="00F20CC1">
        <w:rPr>
          <w:b/>
          <w:bCs/>
          <w:i/>
          <w:iCs/>
        </w:rPr>
        <w:t>Stații</w:t>
      </w:r>
      <w:r>
        <w:rPr>
          <w:b/>
          <w:bCs/>
          <w:i/>
          <w:iCs/>
        </w:rPr>
        <w:t xml:space="preserve"> </w:t>
      </w:r>
      <w:r w:rsidRPr="00F20CC1">
        <w:rPr>
          <w:b/>
          <w:bCs/>
          <w:i/>
          <w:iCs/>
        </w:rPr>
        <w:t xml:space="preserve">rapide: </w:t>
      </w:r>
    </w:p>
    <w:p w:rsidR="00CB7E88" w:rsidRPr="00F20CC1" w:rsidRDefault="00CB7E88" w:rsidP="00CB7E88">
      <w:pPr>
        <w:jc w:val="both"/>
      </w:pPr>
      <w:r w:rsidRPr="00F20CC1">
        <w:t>Scenariul</w:t>
      </w:r>
      <w:r>
        <w:t xml:space="preserve"> </w:t>
      </w:r>
      <w:r w:rsidRPr="00F20CC1">
        <w:t>recomandat de proiectant (scenariul 1) prevede</w:t>
      </w:r>
      <w:r>
        <w:t xml:space="preserve"> </w:t>
      </w:r>
      <w:r w:rsidRPr="00F20CC1">
        <w:t>executarea</w:t>
      </w:r>
      <w:r>
        <w:t xml:space="preserve"> </w:t>
      </w:r>
      <w:r w:rsidRPr="00F20CC1">
        <w:t>următoarelor</w:t>
      </w:r>
      <w:r>
        <w:t xml:space="preserve"> </w:t>
      </w:r>
      <w:r w:rsidRPr="00F20CC1">
        <w:t>lucrări:</w:t>
      </w:r>
    </w:p>
    <w:p w:rsidR="00CB7E88" w:rsidRPr="00F20CC1" w:rsidRDefault="00CB7E88" w:rsidP="00CB7E88">
      <w:pPr>
        <w:ind w:firstLine="720"/>
      </w:pPr>
      <w:r w:rsidRPr="00F20CC1">
        <w:t>- Realizarea</w:t>
      </w:r>
      <w:r>
        <w:t xml:space="preserve"> </w:t>
      </w:r>
      <w:r w:rsidRPr="00F20CC1">
        <w:t>săpăturii</w:t>
      </w:r>
      <w:r>
        <w:t xml:space="preserve"> </w:t>
      </w:r>
      <w:r w:rsidRPr="00F20CC1">
        <w:t>pentru</w:t>
      </w:r>
      <w:r>
        <w:t xml:space="preserve"> </w:t>
      </w:r>
      <w:r w:rsidRPr="00F20CC1">
        <w:t>montarea</w:t>
      </w:r>
      <w:r>
        <w:t xml:space="preserve"> </w:t>
      </w:r>
      <w:r w:rsidRPr="00F20CC1">
        <w:t>fundației prefabricate PT ab proiectat</w:t>
      </w:r>
      <w:r>
        <w:t xml:space="preserve"> </w:t>
      </w:r>
      <w:r w:rsidRPr="00F20CC1">
        <w:t>și</w:t>
      </w:r>
      <w:r>
        <w:t xml:space="preserve"> </w:t>
      </w:r>
      <w:r w:rsidRPr="00F20CC1">
        <w:t>amenajarea</w:t>
      </w:r>
      <w:r>
        <w:t xml:space="preserve"> </w:t>
      </w:r>
      <w:r w:rsidRPr="00F20CC1">
        <w:t>unui</w:t>
      </w:r>
      <w:r>
        <w:t xml:space="preserve"> </w:t>
      </w:r>
      <w:r w:rsidRPr="00F20CC1">
        <w:t>trotuar din dale prefabricate din beton</w:t>
      </w:r>
      <w:r>
        <w:t xml:space="preserve"> </w:t>
      </w:r>
      <w:r w:rsidRPr="00F20CC1">
        <w:t>în</w:t>
      </w:r>
      <w:r>
        <w:t xml:space="preserve"> </w:t>
      </w:r>
      <w:r w:rsidRPr="00F20CC1">
        <w:t>jurul</w:t>
      </w:r>
      <w:r>
        <w:t xml:space="preserve"> </w:t>
      </w:r>
      <w:r w:rsidRPr="00F20CC1">
        <w:t>acestuia (după</w:t>
      </w:r>
      <w:r>
        <w:t xml:space="preserve"> </w:t>
      </w:r>
      <w:r w:rsidRPr="00F20CC1">
        <w:t>caz).</w:t>
      </w:r>
    </w:p>
    <w:p w:rsidR="00CB7E88" w:rsidRPr="00F20CC1" w:rsidRDefault="00CB7E88" w:rsidP="00CB7E88">
      <w:r w:rsidRPr="00F20CC1">
        <w:t xml:space="preserve">         -</w:t>
      </w:r>
      <w:r w:rsidRPr="00F20CC1">
        <w:tab/>
        <w:t>Se vor realize fundații din beton</w:t>
      </w:r>
      <w:r>
        <w:t xml:space="preserve"> </w:t>
      </w:r>
      <w:r w:rsidRPr="00F20CC1">
        <w:t>armat</w:t>
      </w:r>
      <w:r>
        <w:t xml:space="preserve"> </w:t>
      </w:r>
      <w:r w:rsidRPr="00F20CC1">
        <w:t>pentru</w:t>
      </w:r>
      <w:r>
        <w:t xml:space="preserve"> </w:t>
      </w:r>
      <w:r w:rsidRPr="00F20CC1">
        <w:t>statii de incarcare</w:t>
      </w:r>
      <w:r>
        <w:t xml:space="preserve"> </w:t>
      </w:r>
      <w:r w:rsidRPr="00F20CC1">
        <w:t>rapida</w:t>
      </w:r>
      <w:r>
        <w:t xml:space="preserve"> </w:t>
      </w:r>
      <w:r w:rsidRPr="00F20CC1">
        <w:t>proiectate;</w:t>
      </w:r>
    </w:p>
    <w:p w:rsidR="00CB7E88" w:rsidRPr="00F20CC1" w:rsidRDefault="00CB7E88" w:rsidP="00CB7E88">
      <w:r w:rsidRPr="00F20CC1">
        <w:lastRenderedPageBreak/>
        <w:t xml:space="preserve">         -</w:t>
      </w:r>
      <w:r w:rsidRPr="00F20CC1">
        <w:tab/>
        <w:t>Realizarea</w:t>
      </w:r>
      <w:r>
        <w:t xml:space="preserve"> </w:t>
      </w:r>
      <w:r w:rsidRPr="00F20CC1">
        <w:t>săpăturilor</w:t>
      </w:r>
      <w:r>
        <w:t xml:space="preserve"> </w:t>
      </w:r>
      <w:r w:rsidRPr="00F20CC1">
        <w:t>pentru</w:t>
      </w:r>
      <w:r>
        <w:t xml:space="preserve"> </w:t>
      </w:r>
      <w:r w:rsidRPr="00F20CC1">
        <w:t>pozarea</w:t>
      </w:r>
      <w:r>
        <w:t xml:space="preserve"> </w:t>
      </w:r>
      <w:r w:rsidRPr="00F20CC1">
        <w:t>cablurilor de JT ȋn pat de nisip</w:t>
      </w:r>
      <w:r>
        <w:t xml:space="preserve"> </w:t>
      </w:r>
      <w:proofErr w:type="gramStart"/>
      <w:r>
        <w:t>î</w:t>
      </w:r>
      <w:r w:rsidRPr="00F20CC1">
        <w:t>n  zone</w:t>
      </w:r>
      <w:proofErr w:type="gramEnd"/>
      <w:r>
        <w:t xml:space="preserve"> </w:t>
      </w:r>
      <w:r w:rsidRPr="00F20CC1">
        <w:t xml:space="preserve">verzi. </w:t>
      </w:r>
      <w:proofErr w:type="gramStart"/>
      <w:r w:rsidRPr="00F20CC1">
        <w:t>În</w:t>
      </w:r>
      <w:r>
        <w:t xml:space="preserve"> </w:t>
      </w:r>
      <w:r w:rsidRPr="00F20CC1">
        <w:t>zonele de acces auto, cablurile se vor</w:t>
      </w:r>
      <w:r>
        <w:t xml:space="preserve"> proteja î</w:t>
      </w:r>
      <w:r w:rsidRPr="00F20CC1">
        <w:t>n tuburi PVC Ø125 mm.</w:t>
      </w:r>
      <w:proofErr w:type="gramEnd"/>
    </w:p>
    <w:p w:rsidR="00CB7E88" w:rsidRPr="00F20CC1" w:rsidRDefault="00CB7E88" w:rsidP="00CB7E88">
      <w:r w:rsidRPr="00F20CC1">
        <w:t xml:space="preserve">         -</w:t>
      </w:r>
      <w:r w:rsidRPr="00F20CC1">
        <w:tab/>
        <w:t>Realizarea</w:t>
      </w:r>
      <w:r>
        <w:t xml:space="preserve"> </w:t>
      </w:r>
      <w:r w:rsidRPr="00F20CC1">
        <w:t>subtraversare</w:t>
      </w:r>
      <w:r>
        <w:t xml:space="preserve"> </w:t>
      </w:r>
      <w:r w:rsidRPr="00F20CC1">
        <w:t>pentru</w:t>
      </w:r>
      <w:r>
        <w:t xml:space="preserve"> </w:t>
      </w:r>
      <w:r w:rsidRPr="00F20CC1">
        <w:t>pozarea</w:t>
      </w:r>
      <w:r>
        <w:t xml:space="preserve"> </w:t>
      </w:r>
      <w:r w:rsidRPr="00F20CC1">
        <w:t>cablurilor de JT în</w:t>
      </w:r>
      <w:r>
        <w:t xml:space="preserve"> </w:t>
      </w:r>
      <w:r w:rsidRPr="00F20CC1">
        <w:t>carosabil</w:t>
      </w:r>
      <w:r>
        <w:t xml:space="preserve"> </w:t>
      </w:r>
      <w:r w:rsidRPr="00F20CC1">
        <w:t xml:space="preserve">asfaltat. </w:t>
      </w:r>
      <w:proofErr w:type="gramStart"/>
      <w:r w:rsidRPr="00F20CC1">
        <w:t>Cablurile</w:t>
      </w:r>
      <w:r>
        <w:t xml:space="preserve"> </w:t>
      </w:r>
      <w:r w:rsidRPr="00F20CC1">
        <w:t>vor fi pozate</w:t>
      </w:r>
      <w:r>
        <w:t xml:space="preserve"> </w:t>
      </w:r>
      <w:r w:rsidRPr="00F20CC1">
        <w:t>în</w:t>
      </w:r>
      <w:r>
        <w:t xml:space="preserve"> </w:t>
      </w:r>
      <w:r w:rsidRPr="00F20CC1">
        <w:t>tuburi de protecție PVC Ø125 mm.</w:t>
      </w:r>
      <w:proofErr w:type="gramEnd"/>
      <w:r w:rsidRPr="00F20CC1">
        <w:t xml:space="preserve"> </w:t>
      </w:r>
    </w:p>
    <w:p w:rsidR="00CB7E88" w:rsidRPr="00F20CC1" w:rsidRDefault="00CB7E88" w:rsidP="00CB7E88">
      <w:r w:rsidRPr="00F20CC1">
        <w:t xml:space="preserve">         - Pe toată</w:t>
      </w:r>
      <w:r>
        <w:t xml:space="preserve"> </w:t>
      </w:r>
      <w:r w:rsidRPr="00F20CC1">
        <w:t>lungimea</w:t>
      </w:r>
      <w:r>
        <w:t xml:space="preserve"> </w:t>
      </w:r>
      <w:r w:rsidRPr="00F20CC1">
        <w:t>săpăturii</w:t>
      </w:r>
      <w:r>
        <w:t xml:space="preserve"> </w:t>
      </w:r>
      <w:r w:rsidRPr="00F20CC1">
        <w:t>adâncimea de pozare a cablurilor</w:t>
      </w:r>
      <w:r>
        <w:t xml:space="preserve"> </w:t>
      </w:r>
      <w:r w:rsidRPr="00F20CC1">
        <w:t>este de -0</w:t>
      </w:r>
      <w:proofErr w:type="gramStart"/>
      <w:r w:rsidRPr="00F20CC1">
        <w:t>,7</w:t>
      </w:r>
      <w:proofErr w:type="gramEnd"/>
      <w:r w:rsidRPr="00F20CC1">
        <w:t xml:space="preserve"> m  față  de - CTN, rezultând o adâncime de săpătură de -0,8 m față de CTN.</w:t>
      </w:r>
    </w:p>
    <w:p w:rsidR="00CB7E88" w:rsidRPr="00F20CC1" w:rsidRDefault="00CB7E88" w:rsidP="00CB7E88">
      <w:r w:rsidRPr="00F20CC1">
        <w:t xml:space="preserve">         - Refacere</w:t>
      </w:r>
      <w:r>
        <w:t xml:space="preserve"> </w:t>
      </w:r>
      <w:r w:rsidRPr="00F20CC1">
        <w:t>trotuar</w:t>
      </w:r>
      <w:r>
        <w:t xml:space="preserve"> asfalt </w:t>
      </w:r>
      <w:r w:rsidRPr="00F20CC1">
        <w:t>afectat de lucrari.</w:t>
      </w:r>
    </w:p>
    <w:p w:rsidR="00CB7E88" w:rsidRPr="00F20CC1" w:rsidRDefault="00CB7E88" w:rsidP="00CB7E88">
      <w:pPr>
        <w:jc w:val="both"/>
      </w:pPr>
      <w:r w:rsidRPr="00F20CC1">
        <w:t xml:space="preserve">         - Molozul, deşeurile</w:t>
      </w:r>
      <w:r>
        <w:t xml:space="preserve"> </w:t>
      </w:r>
      <w:r w:rsidRPr="00F20CC1">
        <w:t>şi</w:t>
      </w:r>
      <w:r>
        <w:t xml:space="preserve"> </w:t>
      </w:r>
      <w:r w:rsidRPr="00F20CC1">
        <w:t>excedentul de pământ</w:t>
      </w:r>
      <w:r>
        <w:t xml:space="preserve"> </w:t>
      </w:r>
      <w:r w:rsidRPr="00F20CC1">
        <w:t>rezultat</w:t>
      </w:r>
      <w:r>
        <w:t xml:space="preserve"> </w:t>
      </w:r>
      <w:r w:rsidRPr="00F20CC1">
        <w:t>în</w:t>
      </w:r>
      <w:r>
        <w:t xml:space="preserve"> </w:t>
      </w:r>
      <w:r w:rsidRPr="00F20CC1">
        <w:t>urma</w:t>
      </w:r>
      <w:r>
        <w:t xml:space="preserve"> </w:t>
      </w:r>
      <w:r w:rsidRPr="00F20CC1">
        <w:t>săpăturii se vor</w:t>
      </w:r>
      <w:r>
        <w:t xml:space="preserve"> </w:t>
      </w:r>
      <w:proofErr w:type="gramStart"/>
      <w:r w:rsidRPr="00F20CC1">
        <w:t>evacua  la</w:t>
      </w:r>
      <w:proofErr w:type="gramEnd"/>
      <w:r w:rsidRPr="00F20CC1">
        <w:t xml:space="preserve">  o rampă de gunoi</w:t>
      </w:r>
      <w:r>
        <w:t xml:space="preserve"> </w:t>
      </w:r>
      <w:r w:rsidRPr="00F20CC1">
        <w:t>autorizată</w:t>
      </w:r>
      <w:r>
        <w:t xml:space="preserve"> </w:t>
      </w:r>
      <w:r w:rsidRPr="00F20CC1">
        <w:t>şi</w:t>
      </w:r>
      <w:r>
        <w:t xml:space="preserve"> </w:t>
      </w:r>
      <w:r w:rsidRPr="00F20CC1">
        <w:t>stabilită de către</w:t>
      </w:r>
      <w:r>
        <w:t xml:space="preserve"> </w:t>
      </w:r>
      <w:r w:rsidRPr="00F20CC1">
        <w:t>administraţia public locală din zonă.</w:t>
      </w:r>
    </w:p>
    <w:p w:rsidR="00CB7E88" w:rsidRPr="00F20CC1" w:rsidRDefault="00CB7E88" w:rsidP="00CB7E88">
      <w:pPr>
        <w:ind w:firstLine="567"/>
        <w:jc w:val="both"/>
      </w:pPr>
      <w:r>
        <w:t xml:space="preserve">- </w:t>
      </w:r>
      <w:r w:rsidRPr="00F20CC1">
        <w:t>La finalizarea</w:t>
      </w:r>
      <w:r>
        <w:t xml:space="preserve"> </w:t>
      </w:r>
      <w:r w:rsidRPr="00F20CC1">
        <w:t>lucrărilor</w:t>
      </w:r>
      <w:r>
        <w:t xml:space="preserve"> </w:t>
      </w:r>
      <w:r w:rsidRPr="00F20CC1">
        <w:t>terenul</w:t>
      </w:r>
      <w:r>
        <w:t xml:space="preserve"> </w:t>
      </w:r>
      <w:r w:rsidRPr="00F20CC1">
        <w:t>afectat de lucrări</w:t>
      </w:r>
      <w:r>
        <w:t xml:space="preserve"> </w:t>
      </w:r>
      <w:proofErr w:type="gramStart"/>
      <w:r w:rsidRPr="00F20CC1">
        <w:t>va</w:t>
      </w:r>
      <w:proofErr w:type="gramEnd"/>
      <w:r w:rsidRPr="00F20CC1">
        <w:t xml:space="preserve"> fi adus la starea</w:t>
      </w:r>
      <w:r>
        <w:t xml:space="preserve"> </w:t>
      </w:r>
      <w:r w:rsidRPr="00F20CC1">
        <w:t>inițială.</w:t>
      </w:r>
    </w:p>
    <w:p w:rsidR="00CB7E88" w:rsidRDefault="00CB7E88" w:rsidP="00CB7E88">
      <w:pPr>
        <w:ind w:firstLine="567"/>
        <w:jc w:val="both"/>
      </w:pPr>
      <w:r>
        <w:t>-</w:t>
      </w:r>
      <w:r w:rsidRPr="00F20CC1">
        <w:t>La proiectarea</w:t>
      </w:r>
      <w:r>
        <w:t xml:space="preserve"> </w:t>
      </w:r>
      <w:r w:rsidRPr="00F20CC1">
        <w:t>fundaţiilor s-au avut</w:t>
      </w:r>
      <w:r>
        <w:t xml:space="preserve"> </w:t>
      </w:r>
      <w:r w:rsidRPr="00F20CC1">
        <w:t>în</w:t>
      </w:r>
      <w:r>
        <w:t xml:space="preserve"> </w:t>
      </w:r>
      <w:r w:rsidRPr="00F20CC1">
        <w:t>vedere</w:t>
      </w:r>
      <w:r>
        <w:t xml:space="preserve"> </w:t>
      </w:r>
      <w:r w:rsidRPr="00F20CC1">
        <w:t>condiţiile</w:t>
      </w:r>
      <w:r>
        <w:t xml:space="preserve"> </w:t>
      </w:r>
      <w:r w:rsidRPr="00F20CC1">
        <w:t>geotehnice</w:t>
      </w:r>
      <w:r>
        <w:t xml:space="preserve"> </w:t>
      </w:r>
      <w:proofErr w:type="gramStart"/>
      <w:r w:rsidRPr="00F20CC1">
        <w:t>a</w:t>
      </w:r>
      <w:proofErr w:type="gramEnd"/>
      <w:r>
        <w:t xml:space="preserve"> </w:t>
      </w:r>
      <w:r w:rsidRPr="00F20CC1">
        <w:t>amplasamentului</w:t>
      </w:r>
      <w:r>
        <w:t xml:space="preserve"> </w:t>
      </w:r>
      <w:r w:rsidRPr="00F20CC1">
        <w:t>pentru</w:t>
      </w:r>
      <w:r>
        <w:t xml:space="preserve"> </w:t>
      </w:r>
      <w:r w:rsidRPr="00F20CC1">
        <w:t>fiecare</w:t>
      </w:r>
      <w:r>
        <w:t xml:space="preserve"> </w:t>
      </w:r>
      <w:r w:rsidRPr="00F20CC1">
        <w:t>obiect</w:t>
      </w:r>
      <w:r>
        <w:t>.</w:t>
      </w:r>
    </w:p>
    <w:p w:rsidR="00166A52" w:rsidRPr="00166A52" w:rsidRDefault="00166A52" w:rsidP="00166A52">
      <w:pPr>
        <w:ind w:firstLine="720"/>
        <w:jc w:val="both"/>
      </w:pPr>
    </w:p>
    <w:p w:rsidR="001A6DDC" w:rsidRDefault="001A6DDC" w:rsidP="000B142F">
      <w:pPr>
        <w:ind w:firstLine="567"/>
        <w:contextualSpacing/>
        <w:jc w:val="both"/>
        <w:rPr>
          <w:rFonts w:eastAsia="Calibri"/>
          <w:bCs/>
        </w:rPr>
      </w:pPr>
      <w:proofErr w:type="gramStart"/>
      <w:r w:rsidRPr="00141F40">
        <w:t>Studiul de Fezabilitate</w:t>
      </w:r>
      <w:r w:rsidR="00CB7E88">
        <w:t xml:space="preserve"> </w:t>
      </w:r>
      <w:r w:rsidR="008E0BB7" w:rsidRPr="008E0BB7">
        <w:rPr>
          <w:bCs/>
        </w:rPr>
        <w:t>"</w:t>
      </w:r>
      <w:r w:rsidR="008E0BB7" w:rsidRPr="008E0BB7">
        <w:t>Lucrări de energoalimentare a staţiilor de încărcare, reţea de alimentare</w:t>
      </w:r>
      <w:r w:rsidR="00CB7E88">
        <w:t xml:space="preserve"> </w:t>
      </w:r>
      <w:r w:rsidR="008E0BB7" w:rsidRPr="008E0BB7">
        <w:t>locală</w:t>
      </w:r>
      <w:r w:rsidR="00CB7E88">
        <w:t xml:space="preserve"> </w:t>
      </w:r>
      <w:r w:rsidR="008E0BB7" w:rsidRPr="008E0BB7">
        <w:t>şi</w:t>
      </w:r>
      <w:r w:rsidR="00CB7E88">
        <w:t xml:space="preserve"> </w:t>
      </w:r>
      <w:r w:rsidR="008E0BB7" w:rsidRPr="008E0BB7">
        <w:t>platformă de garare</w:t>
      </w:r>
      <w:r w:rsidR="00CB7E88">
        <w:t xml:space="preserve"> </w:t>
      </w:r>
      <w:r w:rsidR="008E0BB7" w:rsidRPr="008E0BB7">
        <w:t>pentru</w:t>
      </w:r>
      <w:r w:rsidR="00CB7E88">
        <w:t xml:space="preserve"> </w:t>
      </w:r>
      <w:r w:rsidR="008E0BB7" w:rsidRPr="008E0BB7">
        <w:t>autobuze</w:t>
      </w:r>
      <w:r w:rsidR="00CB7E88">
        <w:t xml:space="preserve"> </w:t>
      </w:r>
      <w:r w:rsidR="008E0BB7" w:rsidRPr="008E0BB7">
        <w:t>electrice</w:t>
      </w:r>
      <w:r w:rsidR="008E0BB7" w:rsidRPr="008E0BB7">
        <w:rPr>
          <w:bCs/>
        </w:rPr>
        <w:t>"</w:t>
      </w:r>
      <w:r w:rsidR="00CB7E88">
        <w:rPr>
          <w:bCs/>
        </w:rPr>
        <w:t xml:space="preserve"> </w:t>
      </w:r>
      <w:r w:rsidRPr="00141F40">
        <w:t>a fost</w:t>
      </w:r>
      <w:r w:rsidR="00CB7E88">
        <w:t xml:space="preserve"> </w:t>
      </w:r>
      <w:r w:rsidRPr="00141F40">
        <w:t>înaintat</w:t>
      </w:r>
      <w:r w:rsidR="00CB7E88">
        <w:t xml:space="preserve"> </w:t>
      </w:r>
      <w:r w:rsidRPr="00141F40">
        <w:t>ComisieiTehnico-Economice de verificare</w:t>
      </w:r>
      <w:r w:rsidR="00CB7E88">
        <w:t xml:space="preserve"> </w:t>
      </w:r>
      <w:r w:rsidRPr="00141F40">
        <w:t>şi</w:t>
      </w:r>
      <w:r w:rsidR="00CB7E88">
        <w:t xml:space="preserve"> </w:t>
      </w:r>
      <w:r w:rsidRPr="00141F40">
        <w:t>avizare a documentaţiilor</w:t>
      </w:r>
      <w:r w:rsidR="00CB7E88">
        <w:t xml:space="preserve"> </w:t>
      </w:r>
      <w:r w:rsidRPr="00141F40">
        <w:t>tehnico-economice</w:t>
      </w:r>
      <w:r w:rsidR="00CB7E88">
        <w:t xml:space="preserve"> </w:t>
      </w:r>
      <w:r w:rsidRPr="00141F40">
        <w:t>pentru</w:t>
      </w:r>
      <w:r w:rsidR="00CB7E88">
        <w:t xml:space="preserve"> </w:t>
      </w:r>
      <w:r w:rsidRPr="00141F40">
        <w:t>lucrările de investiţii</w:t>
      </w:r>
      <w:r w:rsidR="00CB7E88">
        <w:t xml:space="preserve"> </w:t>
      </w:r>
      <w:r w:rsidRPr="00141F40">
        <w:t>şi</w:t>
      </w:r>
      <w:r w:rsidR="00CB7E88">
        <w:t xml:space="preserve"> </w:t>
      </w:r>
      <w:r w:rsidRPr="00141F40">
        <w:t>reparaţii</w:t>
      </w:r>
      <w:r w:rsidR="00CB7E88">
        <w:t xml:space="preserve"> </w:t>
      </w:r>
      <w:r w:rsidRPr="00141F40">
        <w:t>capitale.</w:t>
      </w:r>
      <w:proofErr w:type="gramEnd"/>
      <w:r w:rsidRPr="00141F40">
        <w:t xml:space="preserve"> Comisia </w:t>
      </w:r>
      <w:proofErr w:type="gramStart"/>
      <w:r w:rsidRPr="00141F40">
        <w:t>a</w:t>
      </w:r>
      <w:proofErr w:type="gramEnd"/>
      <w:r w:rsidRPr="00141F40">
        <w:t xml:space="preserve"> avizat</w:t>
      </w:r>
      <w:r w:rsidR="00CB7E88">
        <w:t xml:space="preserve"> </w:t>
      </w:r>
      <w:r w:rsidRPr="00141F40">
        <w:t>favorabil</w:t>
      </w:r>
      <w:r w:rsidR="00CB7E88">
        <w:t xml:space="preserve"> </w:t>
      </w:r>
      <w:r w:rsidRPr="00141F40">
        <w:t>documentaţia</w:t>
      </w:r>
      <w:r w:rsidR="00CB7E88">
        <w:t xml:space="preserve"> </w:t>
      </w:r>
      <w:r w:rsidRPr="00141F40">
        <w:t xml:space="preserve">tehnico-economică cu avizul nr. </w:t>
      </w:r>
      <w:r w:rsidR="00072852" w:rsidRPr="004E15AE">
        <w:t>1</w:t>
      </w:r>
      <w:r w:rsidR="004E15AE" w:rsidRPr="004E15AE">
        <w:t>8/24.11.2022</w:t>
      </w:r>
      <w:r w:rsidRPr="004E15AE">
        <w:t>.</w:t>
      </w:r>
    </w:p>
    <w:p w:rsidR="006604CF" w:rsidRDefault="006604CF" w:rsidP="000B142F">
      <w:pPr>
        <w:ind w:firstLine="567"/>
        <w:contextualSpacing/>
        <w:jc w:val="both"/>
        <w:rPr>
          <w:rFonts w:eastAsia="Calibri"/>
          <w:bCs/>
        </w:rPr>
      </w:pPr>
    </w:p>
    <w:p w:rsidR="006604CF" w:rsidRPr="006604CF" w:rsidRDefault="006604CF" w:rsidP="006604CF">
      <w:pPr>
        <w:ind w:firstLine="567"/>
        <w:contextualSpacing/>
        <w:jc w:val="both"/>
        <w:rPr>
          <w:rFonts w:eastAsia="Calibri"/>
          <w:b/>
          <w:bCs/>
          <w:lang w:val="ro-RO"/>
        </w:rPr>
      </w:pPr>
      <w:r w:rsidRPr="00141F40">
        <w:t>Faţă de cele</w:t>
      </w:r>
      <w:r w:rsidR="00CB7E88">
        <w:t xml:space="preserve"> </w:t>
      </w:r>
      <w:r w:rsidRPr="00141F40">
        <w:t>prezentate</w:t>
      </w:r>
      <w:r w:rsidR="00CB7E88">
        <w:t xml:space="preserve"> </w:t>
      </w:r>
      <w:r w:rsidRPr="00141F40">
        <w:t>mai sus, propunem</w:t>
      </w:r>
      <w:r w:rsidR="00CB7E88">
        <w:t xml:space="preserve"> </w:t>
      </w:r>
      <w:r>
        <w:rPr>
          <w:rFonts w:eastAsia="Calibri"/>
          <w:bCs/>
          <w:lang w:val="ro-RO"/>
        </w:rPr>
        <w:t>aprobarea</w:t>
      </w:r>
      <w:r w:rsidRPr="006604CF">
        <w:rPr>
          <w:rFonts w:eastAsia="Calibri"/>
          <w:bCs/>
          <w:lang w:val="ro-RO"/>
        </w:rPr>
        <w:t xml:space="preserve"> documentați</w:t>
      </w:r>
      <w:r>
        <w:rPr>
          <w:rFonts w:eastAsia="Calibri"/>
          <w:bCs/>
          <w:lang w:val="ro-RO"/>
        </w:rPr>
        <w:t>ei</w:t>
      </w:r>
      <w:r w:rsidR="00CB7E88">
        <w:rPr>
          <w:rFonts w:eastAsia="Calibri"/>
          <w:bCs/>
          <w:lang w:val="ro-RO"/>
        </w:rPr>
        <w:t xml:space="preserve"> </w:t>
      </w:r>
      <w:r w:rsidRPr="006604CF">
        <w:rPr>
          <w:rFonts w:eastAsia="Calibri"/>
          <w:bCs/>
          <w:lang w:val="ro-RO"/>
        </w:rPr>
        <w:t>tehnico-economi</w:t>
      </w:r>
      <w:r>
        <w:rPr>
          <w:rFonts w:eastAsia="Calibri"/>
          <w:bCs/>
          <w:lang w:val="ro-RO"/>
        </w:rPr>
        <w:t>ce</w:t>
      </w:r>
      <w:r w:rsidRPr="006604CF">
        <w:rPr>
          <w:rFonts w:eastAsia="Calibri"/>
          <w:bCs/>
          <w:lang w:val="ro-RO"/>
        </w:rPr>
        <w:t xml:space="preserve"> faza S</w:t>
      </w:r>
      <w:r>
        <w:rPr>
          <w:rFonts w:eastAsia="Calibri"/>
          <w:bCs/>
          <w:lang w:val="ro-RO"/>
        </w:rPr>
        <w:t xml:space="preserve">tudiu de Fezabilitate </w:t>
      </w:r>
      <w:r w:rsidRPr="006604CF">
        <w:rPr>
          <w:rFonts w:eastAsia="Calibri"/>
          <w:bCs/>
          <w:lang w:val="ro-RO"/>
        </w:rPr>
        <w:t xml:space="preserve">pentru obiectivul de investiție "Lucrări de energoalimentare a staţiilor de încărcare, reţea de alimentare locală şi platformă de garare pentru autobuze electrice" </w:t>
      </w:r>
      <w:proofErr w:type="gramStart"/>
      <w:r w:rsidRPr="00141F40">
        <w:t>conform</w:t>
      </w:r>
      <w:proofErr w:type="gramEnd"/>
      <w:r w:rsidRPr="00141F40">
        <w:t xml:space="preserve"> proiect nr.</w:t>
      </w:r>
      <w:r>
        <w:t xml:space="preserve"> 41/2022</w:t>
      </w:r>
      <w:r w:rsidR="00CB7E88">
        <w:t xml:space="preserve"> </w:t>
      </w:r>
      <w:r w:rsidRPr="00141F40">
        <w:t>întocmit de</w:t>
      </w:r>
      <w:r w:rsidR="00CB7E88">
        <w:t xml:space="preserve"> </w:t>
      </w:r>
      <w:r w:rsidRPr="008C5FC1">
        <w:rPr>
          <w:b/>
          <w:bCs/>
          <w:i/>
          <w:iCs/>
        </w:rPr>
        <w:t>ENERGY BRANCHING SOLUTIONS SRL</w:t>
      </w:r>
      <w:r w:rsidR="00CB7E88">
        <w:rPr>
          <w:b/>
          <w:bCs/>
          <w:i/>
          <w:iCs/>
        </w:rPr>
        <w:t xml:space="preserve"> </w:t>
      </w:r>
      <w:r w:rsidRPr="006604CF">
        <w:rPr>
          <w:rFonts w:eastAsia="Calibri"/>
          <w:bCs/>
          <w:lang w:val="ro-RO"/>
        </w:rPr>
        <w:t xml:space="preserve">și indicatorii tehnico-economici aferenți obiectivului de investiție, conform Anexei nr. 1 </w:t>
      </w:r>
      <w:r>
        <w:rPr>
          <w:rFonts w:eastAsia="Calibri"/>
          <w:bCs/>
          <w:lang w:val="ro-RO"/>
        </w:rPr>
        <w:t>la h</w:t>
      </w:r>
      <w:r w:rsidRPr="006604CF">
        <w:rPr>
          <w:rFonts w:eastAsia="Calibri"/>
          <w:bCs/>
          <w:lang w:val="ro-RO"/>
        </w:rPr>
        <w:t>otărâre</w:t>
      </w:r>
      <w:r>
        <w:rPr>
          <w:rFonts w:eastAsia="Calibri"/>
          <w:bCs/>
          <w:lang w:val="ro-RO"/>
        </w:rPr>
        <w:t>a de consiliu</w:t>
      </w:r>
      <w:r w:rsidRPr="006604CF">
        <w:rPr>
          <w:rFonts w:eastAsia="Calibri"/>
          <w:bCs/>
          <w:lang w:val="ro-RO"/>
        </w:rPr>
        <w:t>.</w:t>
      </w:r>
    </w:p>
    <w:p w:rsidR="006604CF" w:rsidRDefault="006604CF" w:rsidP="000B142F">
      <w:pPr>
        <w:ind w:firstLine="567"/>
        <w:contextualSpacing/>
        <w:jc w:val="both"/>
        <w:rPr>
          <w:rFonts w:eastAsia="Calibri"/>
          <w:bCs/>
        </w:rPr>
      </w:pPr>
    </w:p>
    <w:p w:rsidR="001F1857" w:rsidRPr="000B142F" w:rsidRDefault="001F1857" w:rsidP="000B142F">
      <w:pPr>
        <w:ind w:firstLine="567"/>
        <w:jc w:val="both"/>
        <w:rPr>
          <w:lang w:val="ro-RO"/>
        </w:rPr>
      </w:pPr>
      <w:r w:rsidRPr="00141F40">
        <w:t>Având</w:t>
      </w:r>
      <w:r w:rsidR="00CB7E88">
        <w:t xml:space="preserve"> </w:t>
      </w:r>
      <w:r w:rsidRPr="00141F40">
        <w:t>în</w:t>
      </w:r>
      <w:r w:rsidR="00CB7E88">
        <w:t xml:space="preserve"> </w:t>
      </w:r>
      <w:r w:rsidRPr="00141F40">
        <w:t>vedere</w:t>
      </w:r>
      <w:r w:rsidR="00CB7E88">
        <w:t xml:space="preserve"> </w:t>
      </w:r>
      <w:r w:rsidRPr="00141F40">
        <w:t>prevederile</w:t>
      </w:r>
      <w:r w:rsidR="00CB7E88">
        <w:t xml:space="preserve"> </w:t>
      </w:r>
      <w:r w:rsidRPr="00141F40">
        <w:t>legale</w:t>
      </w:r>
      <w:r w:rsidR="00CB7E88">
        <w:t xml:space="preserve"> </w:t>
      </w:r>
      <w:r w:rsidRPr="00141F40">
        <w:t>expuse</w:t>
      </w:r>
      <w:r w:rsidR="00CB7E88">
        <w:t xml:space="preserve"> </w:t>
      </w:r>
      <w:r w:rsidRPr="00141F40">
        <w:t>în</w:t>
      </w:r>
      <w:r w:rsidR="00CB7E88">
        <w:t xml:space="preserve"> </w:t>
      </w:r>
      <w:r w:rsidRPr="00141F40">
        <w:t>prezentul</w:t>
      </w:r>
      <w:r w:rsidR="00CB7E88">
        <w:t xml:space="preserve"> </w:t>
      </w:r>
      <w:r w:rsidRPr="00141F40">
        <w:t>raport, apreciem</w:t>
      </w:r>
      <w:r w:rsidR="00CB7E88">
        <w:t xml:space="preserve"> </w:t>
      </w:r>
      <w:r w:rsidRPr="00141F40">
        <w:t>că</w:t>
      </w:r>
      <w:r w:rsidR="00CB7E88">
        <w:t xml:space="preserve"> </w:t>
      </w:r>
      <w:r w:rsidRPr="00141F40">
        <w:t>proiectul de hotărâre</w:t>
      </w:r>
      <w:r w:rsidR="00CB7E88">
        <w:t xml:space="preserve"> </w:t>
      </w:r>
      <w:r w:rsidR="001A6DDC" w:rsidRPr="00141F40">
        <w:t>aprobarea</w:t>
      </w:r>
      <w:r w:rsidR="00CB7E88">
        <w:t xml:space="preserve"> </w:t>
      </w:r>
      <w:r w:rsidR="001A6DDC" w:rsidRPr="00141F40">
        <w:t>Studiului de Fezabilitate</w:t>
      </w:r>
      <w:r w:rsidR="00CB7E88">
        <w:t xml:space="preserve"> </w:t>
      </w:r>
      <w:r w:rsidR="001A6DDC" w:rsidRPr="00141F40">
        <w:rPr>
          <w:lang w:val="es-ES"/>
        </w:rPr>
        <w:t>pentru</w:t>
      </w:r>
      <w:r w:rsidR="00CB7E88">
        <w:rPr>
          <w:lang w:val="es-ES"/>
        </w:rPr>
        <w:t xml:space="preserve"> </w:t>
      </w:r>
      <w:r w:rsidR="001A6DDC" w:rsidRPr="00141F40">
        <w:rPr>
          <w:lang w:val="es-ES"/>
        </w:rPr>
        <w:t>obiectivul de investiţii</w:t>
      </w:r>
      <w:r w:rsidR="00CB7E88">
        <w:rPr>
          <w:lang w:val="es-ES"/>
        </w:rPr>
        <w:t xml:space="preserve"> </w:t>
      </w:r>
      <w:r w:rsidR="000B142F" w:rsidRPr="008E0BB7">
        <w:rPr>
          <w:bCs/>
        </w:rPr>
        <w:t>"</w:t>
      </w:r>
      <w:r w:rsidR="000B142F" w:rsidRPr="008E0BB7">
        <w:t>Lucrări de energoalimentare a staţiilor de încărcare, reţea de alimentare</w:t>
      </w:r>
      <w:r w:rsidR="00CB7E88">
        <w:t xml:space="preserve"> </w:t>
      </w:r>
      <w:r w:rsidR="000B142F" w:rsidRPr="008E0BB7">
        <w:t>locală</w:t>
      </w:r>
      <w:r w:rsidR="00CB7E88">
        <w:t xml:space="preserve"> </w:t>
      </w:r>
      <w:r w:rsidR="000B142F" w:rsidRPr="008E0BB7">
        <w:t>şi</w:t>
      </w:r>
      <w:r w:rsidR="00CB7E88">
        <w:t xml:space="preserve"> </w:t>
      </w:r>
      <w:r w:rsidR="000B142F" w:rsidRPr="008E0BB7">
        <w:t>platformă de garare</w:t>
      </w:r>
      <w:r w:rsidR="00CB7E88">
        <w:t xml:space="preserve"> </w:t>
      </w:r>
      <w:r w:rsidR="000B142F" w:rsidRPr="008E0BB7">
        <w:t>pentru</w:t>
      </w:r>
      <w:r w:rsidR="00CB7E88">
        <w:t xml:space="preserve"> </w:t>
      </w:r>
      <w:r w:rsidR="000B142F" w:rsidRPr="008E0BB7">
        <w:t>autobuze</w:t>
      </w:r>
      <w:r w:rsidR="00CB7E88">
        <w:t xml:space="preserve"> </w:t>
      </w:r>
      <w:r w:rsidR="000B142F" w:rsidRPr="008E0BB7">
        <w:t>electrice</w:t>
      </w:r>
      <w:r w:rsidR="000B142F" w:rsidRPr="008E0BB7">
        <w:rPr>
          <w:bCs/>
        </w:rPr>
        <w:t>"</w:t>
      </w:r>
      <w:r w:rsidR="00CB7E88">
        <w:rPr>
          <w:bCs/>
        </w:rPr>
        <w:t xml:space="preserve"> </w:t>
      </w:r>
      <w:r w:rsidRPr="00141F40">
        <w:t>îndeplineşte</w:t>
      </w:r>
      <w:r w:rsidR="00CB7E88">
        <w:t xml:space="preserve"> </w:t>
      </w:r>
      <w:r w:rsidRPr="00141F40">
        <w:t>condiţiile</w:t>
      </w:r>
      <w:r w:rsidR="00CB7E88">
        <w:t xml:space="preserve"> </w:t>
      </w:r>
      <w:r w:rsidRPr="00141F40">
        <w:t>pentru a fi supus</w:t>
      </w:r>
      <w:r w:rsidR="00CB7E88">
        <w:t xml:space="preserve"> </w:t>
      </w:r>
      <w:r w:rsidRPr="00141F40">
        <w:t>dezbaterii</w:t>
      </w:r>
      <w:r w:rsidR="00CB7E88">
        <w:t xml:space="preserve"> </w:t>
      </w:r>
      <w:r w:rsidRPr="00141F40">
        <w:t>şi</w:t>
      </w:r>
      <w:r w:rsidR="00CB7E88">
        <w:t xml:space="preserve"> </w:t>
      </w:r>
      <w:r w:rsidRPr="00141F40">
        <w:t>aprobării</w:t>
      </w:r>
      <w:r w:rsidR="00CB7E88">
        <w:t xml:space="preserve"> </w:t>
      </w:r>
      <w:r w:rsidRPr="00141F40">
        <w:t>plenului</w:t>
      </w:r>
      <w:r w:rsidR="00CB7E88">
        <w:t xml:space="preserve"> </w:t>
      </w:r>
      <w:r w:rsidRPr="00141F40">
        <w:t xml:space="preserve">consiliului local. </w:t>
      </w:r>
    </w:p>
    <w:p w:rsidR="00D776C0" w:rsidRPr="007A3F7D" w:rsidRDefault="00D776C0" w:rsidP="00794CFD">
      <w:pPr>
        <w:spacing w:line="360" w:lineRule="auto"/>
        <w:ind w:firstLine="720"/>
        <w:jc w:val="both"/>
      </w:pPr>
    </w:p>
    <w:p w:rsidR="00141F40" w:rsidRDefault="00141F40" w:rsidP="00794CFD">
      <w:pPr>
        <w:autoSpaceDE w:val="0"/>
        <w:autoSpaceDN w:val="0"/>
        <w:adjustRightInd w:val="0"/>
        <w:spacing w:line="360" w:lineRule="auto"/>
        <w:jc w:val="both"/>
        <w:rPr>
          <w:b/>
        </w:rPr>
      </w:pPr>
    </w:p>
    <w:p w:rsidR="00A73F29" w:rsidRPr="00A73F29" w:rsidRDefault="00A73F29" w:rsidP="00A73F29">
      <w:pPr>
        <w:autoSpaceDE w:val="0"/>
        <w:autoSpaceDN w:val="0"/>
        <w:adjustRightInd w:val="0"/>
        <w:spacing w:line="360" w:lineRule="auto"/>
        <w:jc w:val="both"/>
        <w:rPr>
          <w:b/>
          <w:color w:val="FF0000"/>
        </w:rPr>
      </w:pPr>
    </w:p>
    <w:p w:rsidR="00A73F29" w:rsidRPr="00A73F29" w:rsidRDefault="00A73F29" w:rsidP="00A73F29">
      <w:pPr>
        <w:autoSpaceDE w:val="0"/>
        <w:autoSpaceDN w:val="0"/>
        <w:adjustRightInd w:val="0"/>
        <w:spacing w:line="360" w:lineRule="auto"/>
        <w:jc w:val="both"/>
        <w:rPr>
          <w:b/>
        </w:rPr>
      </w:pPr>
      <w:r w:rsidRPr="00A73F29">
        <w:rPr>
          <w:b/>
          <w:color w:val="FF0000"/>
        </w:rPr>
        <w:tab/>
      </w:r>
      <w:r w:rsidRPr="00A73F29">
        <w:rPr>
          <w:b/>
          <w:color w:val="FF0000"/>
        </w:rPr>
        <w:tab/>
      </w:r>
      <w:r w:rsidRPr="00A73F29">
        <w:rPr>
          <w:b/>
          <w:color w:val="FF0000"/>
        </w:rPr>
        <w:tab/>
      </w:r>
      <w:r w:rsidRPr="00A73F29">
        <w:rPr>
          <w:b/>
          <w:color w:val="FF0000"/>
        </w:rPr>
        <w:tab/>
      </w:r>
      <w:r w:rsidRPr="00A73F29">
        <w:rPr>
          <w:b/>
        </w:rPr>
        <w:t>DIRECTOR GENERAL I.M.,</w:t>
      </w:r>
    </w:p>
    <w:p w:rsidR="00A73F29" w:rsidRPr="00A73F29" w:rsidRDefault="00A73F29" w:rsidP="00A73F29">
      <w:pPr>
        <w:autoSpaceDE w:val="0"/>
        <w:autoSpaceDN w:val="0"/>
        <w:adjustRightInd w:val="0"/>
        <w:spacing w:line="360" w:lineRule="auto"/>
        <w:jc w:val="both"/>
        <w:rPr>
          <w:b/>
        </w:rPr>
      </w:pPr>
      <w:r w:rsidRPr="00A73F29">
        <w:rPr>
          <w:b/>
        </w:rPr>
        <w:tab/>
      </w:r>
      <w:r w:rsidRPr="00A73F29">
        <w:rPr>
          <w:b/>
        </w:rPr>
        <w:tab/>
      </w:r>
      <w:r w:rsidRPr="00A73F29">
        <w:rPr>
          <w:b/>
        </w:rPr>
        <w:tab/>
      </w:r>
      <w:r w:rsidRPr="00A73F29">
        <w:rPr>
          <w:b/>
        </w:rPr>
        <w:tab/>
      </w:r>
      <w:r w:rsidRPr="00A73F29">
        <w:rPr>
          <w:b/>
        </w:rPr>
        <w:tab/>
      </w:r>
      <w:proofErr w:type="gramStart"/>
      <w:r w:rsidRPr="00A73F29">
        <w:rPr>
          <w:b/>
        </w:rPr>
        <w:t>MIHAI  FLORESCU</w:t>
      </w:r>
      <w:proofErr w:type="gramEnd"/>
    </w:p>
    <w:p w:rsidR="00A73F29" w:rsidRDefault="00A73F29" w:rsidP="00A73F29">
      <w:pPr>
        <w:autoSpaceDE w:val="0"/>
        <w:autoSpaceDN w:val="0"/>
        <w:adjustRightInd w:val="0"/>
        <w:spacing w:line="360" w:lineRule="auto"/>
        <w:jc w:val="both"/>
        <w:rPr>
          <w:b/>
        </w:rPr>
      </w:pPr>
    </w:p>
    <w:p w:rsidR="00A73F29" w:rsidRPr="00A73F29" w:rsidRDefault="00A73F29" w:rsidP="00A73F29">
      <w:pPr>
        <w:autoSpaceDE w:val="0"/>
        <w:autoSpaceDN w:val="0"/>
        <w:adjustRightInd w:val="0"/>
        <w:spacing w:line="360" w:lineRule="auto"/>
        <w:jc w:val="both"/>
        <w:rPr>
          <w:b/>
        </w:rPr>
      </w:pPr>
    </w:p>
    <w:p w:rsidR="00A73F29" w:rsidRPr="00A73F29" w:rsidRDefault="00A73F29" w:rsidP="00A73F29">
      <w:pPr>
        <w:autoSpaceDE w:val="0"/>
        <w:autoSpaceDN w:val="0"/>
        <w:adjustRightInd w:val="0"/>
        <w:spacing w:line="360" w:lineRule="auto"/>
        <w:ind w:left="2160"/>
        <w:jc w:val="both"/>
        <w:rPr>
          <w:b/>
        </w:rPr>
      </w:pPr>
      <w:r w:rsidRPr="00A73F29">
        <w:rPr>
          <w:b/>
        </w:rPr>
        <w:t>ȘEF SERVICIU FINANȚĂRI NERAMBURSABILE,</w:t>
      </w:r>
    </w:p>
    <w:p w:rsidR="00A73F29" w:rsidRPr="00A73F29" w:rsidRDefault="00A73F29" w:rsidP="00A73F29">
      <w:pPr>
        <w:autoSpaceDE w:val="0"/>
        <w:autoSpaceDN w:val="0"/>
        <w:adjustRightInd w:val="0"/>
        <w:spacing w:line="360" w:lineRule="auto"/>
        <w:jc w:val="both"/>
        <w:rPr>
          <w:b/>
        </w:rPr>
      </w:pPr>
      <w:r w:rsidRPr="00A73F29">
        <w:rPr>
          <w:b/>
        </w:rPr>
        <w:t xml:space="preserve">                                                            DANIELA GHINEA</w:t>
      </w:r>
    </w:p>
    <w:p w:rsidR="00A73F29" w:rsidRPr="00A73F29" w:rsidRDefault="00A73F29" w:rsidP="00A73F29">
      <w:pPr>
        <w:autoSpaceDE w:val="0"/>
        <w:autoSpaceDN w:val="0"/>
        <w:adjustRightInd w:val="0"/>
        <w:spacing w:line="360" w:lineRule="auto"/>
        <w:jc w:val="both"/>
        <w:rPr>
          <w:b/>
          <w:color w:val="FF0000"/>
        </w:rPr>
      </w:pPr>
    </w:p>
    <w:p w:rsidR="00A73F29" w:rsidRPr="00A73F29" w:rsidRDefault="00A73F29" w:rsidP="00A73F29">
      <w:pPr>
        <w:autoSpaceDE w:val="0"/>
        <w:autoSpaceDN w:val="0"/>
        <w:adjustRightInd w:val="0"/>
        <w:spacing w:line="360" w:lineRule="auto"/>
        <w:jc w:val="both"/>
        <w:rPr>
          <w:b/>
          <w:color w:val="FF0000"/>
        </w:rPr>
      </w:pPr>
    </w:p>
    <w:p w:rsidR="00A73F29" w:rsidRPr="00A73F29" w:rsidRDefault="00A73F29" w:rsidP="00A73F29">
      <w:pPr>
        <w:autoSpaceDE w:val="0"/>
        <w:autoSpaceDN w:val="0"/>
        <w:adjustRightInd w:val="0"/>
        <w:spacing w:line="360" w:lineRule="auto"/>
        <w:jc w:val="both"/>
        <w:rPr>
          <w:b/>
        </w:rPr>
      </w:pPr>
      <w:r w:rsidRPr="00A73F29">
        <w:rPr>
          <w:b/>
          <w:color w:val="FF0000"/>
        </w:rPr>
        <w:tab/>
      </w:r>
      <w:r w:rsidRPr="00A73F29">
        <w:rPr>
          <w:b/>
          <w:color w:val="FF0000"/>
        </w:rPr>
        <w:tab/>
      </w:r>
      <w:r w:rsidRPr="00A73F29">
        <w:rPr>
          <w:b/>
          <w:color w:val="FF0000"/>
        </w:rPr>
        <w:tab/>
      </w:r>
      <w:r w:rsidRPr="00A73F29">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rPr>
        <w:t>CONSILIER,</w:t>
      </w:r>
    </w:p>
    <w:p w:rsidR="00A73F29" w:rsidRPr="00A73F29" w:rsidRDefault="00421B17" w:rsidP="00A73F29">
      <w:pPr>
        <w:autoSpaceDE w:val="0"/>
        <w:autoSpaceDN w:val="0"/>
        <w:adjustRightInd w:val="0"/>
        <w:spacing w:line="360" w:lineRule="auto"/>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00A73F29" w:rsidRPr="00A73F29">
        <w:rPr>
          <w:b/>
        </w:rPr>
        <w:t>MIHAELA ZELE</w:t>
      </w:r>
    </w:p>
    <w:p w:rsidR="00A73F29" w:rsidRPr="00A73F29" w:rsidRDefault="00A73F29" w:rsidP="00A73F29">
      <w:pPr>
        <w:autoSpaceDE w:val="0"/>
        <w:autoSpaceDN w:val="0"/>
        <w:adjustRightInd w:val="0"/>
        <w:spacing w:line="360" w:lineRule="auto"/>
        <w:jc w:val="both"/>
        <w:rPr>
          <w:b/>
          <w:color w:val="FF0000"/>
        </w:rPr>
      </w:pPr>
    </w:p>
    <w:p w:rsidR="00141F40" w:rsidRDefault="00A73F29" w:rsidP="00794CFD">
      <w:pPr>
        <w:autoSpaceDE w:val="0"/>
        <w:autoSpaceDN w:val="0"/>
        <w:adjustRightInd w:val="0"/>
        <w:spacing w:line="360" w:lineRule="auto"/>
        <w:jc w:val="both"/>
        <w:rPr>
          <w:b/>
        </w:rPr>
      </w:pPr>
      <w:r w:rsidRPr="00A73F29">
        <w:rPr>
          <w:b/>
          <w:color w:val="FF0000"/>
        </w:rPr>
        <w:tab/>
      </w:r>
      <w:r w:rsidRPr="00A73F29">
        <w:rPr>
          <w:b/>
          <w:color w:val="FF0000"/>
        </w:rPr>
        <w:tab/>
      </w:r>
      <w:r w:rsidRPr="00A73F29">
        <w:rPr>
          <w:b/>
          <w:color w:val="FF0000"/>
        </w:rPr>
        <w:tab/>
      </w:r>
      <w:r w:rsidRPr="00A73F29">
        <w:rPr>
          <w:b/>
          <w:color w:val="FF0000"/>
        </w:rPr>
        <w:tab/>
      </w:r>
      <w:r w:rsidRPr="00A73F29">
        <w:rPr>
          <w:b/>
          <w:color w:val="FF0000"/>
        </w:rPr>
        <w:tab/>
      </w:r>
      <w:r w:rsidRPr="00A73F29">
        <w:rPr>
          <w:b/>
          <w:color w:val="FF0000"/>
        </w:rPr>
        <w:tab/>
      </w:r>
    </w:p>
    <w:p w:rsidR="00A73F29" w:rsidRDefault="00A73F29" w:rsidP="00794CFD">
      <w:pPr>
        <w:autoSpaceDE w:val="0"/>
        <w:autoSpaceDN w:val="0"/>
        <w:adjustRightInd w:val="0"/>
        <w:spacing w:line="360" w:lineRule="auto"/>
        <w:jc w:val="both"/>
        <w:rPr>
          <w:sz w:val="12"/>
          <w:szCs w:val="12"/>
          <w:lang w:val="es-ES"/>
        </w:rPr>
      </w:pPr>
    </w:p>
    <w:sectPr w:rsidR="00A73F29" w:rsidSect="006604CF">
      <w:footerReference w:type="default" r:id="rId7"/>
      <w:pgSz w:w="11906" w:h="16838"/>
      <w:pgMar w:top="993" w:right="991" w:bottom="851" w:left="12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CF9" w:rsidRDefault="00DE4CF9" w:rsidP="00A73F29">
      <w:r>
        <w:separator/>
      </w:r>
    </w:p>
  </w:endnote>
  <w:endnote w:type="continuationSeparator" w:id="1">
    <w:p w:rsidR="00DE4CF9" w:rsidRDefault="00DE4CF9" w:rsidP="00A73F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688" w:rsidRDefault="00387688">
    <w:pPr>
      <w:pStyle w:val="Footer"/>
    </w:pPr>
    <w:r>
      <w:rPr>
        <w:sz w:val="20"/>
        <w:szCs w:val="20"/>
      </w:rPr>
      <w:tab/>
    </w:r>
    <w:r>
      <w:rPr>
        <w:sz w:val="20"/>
        <w:szCs w:val="20"/>
      </w:rPr>
      <w:tab/>
    </w:r>
    <w:r w:rsidRPr="00A73F29">
      <w:rPr>
        <w:sz w:val="20"/>
        <w:szCs w:val="20"/>
      </w:rPr>
      <w:t>Cod FO53-01</w:t>
    </w:r>
    <w:proofErr w:type="gramStart"/>
    <w:r w:rsidRPr="00A73F29">
      <w:rPr>
        <w:sz w:val="20"/>
        <w:szCs w:val="20"/>
      </w:rPr>
      <w:t>,Ver.2</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CF9" w:rsidRDefault="00DE4CF9" w:rsidP="00A73F29">
      <w:r>
        <w:separator/>
      </w:r>
    </w:p>
  </w:footnote>
  <w:footnote w:type="continuationSeparator" w:id="1">
    <w:p w:rsidR="00DE4CF9" w:rsidRDefault="00DE4CF9" w:rsidP="00A73F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Wingdings" w:hAnsi="Wingdings" w:cs="Wingdings"/>
      </w:rPr>
    </w:lvl>
    <w:lvl w:ilvl="4">
      <w:start w:val="1"/>
      <w:numFmt w:val="bullet"/>
      <w:lvlText w:val=""/>
      <w:lvlJc w:val="left"/>
      <w:pPr>
        <w:tabs>
          <w:tab w:val="num" w:pos="1800"/>
        </w:tabs>
        <w:ind w:left="1800" w:hanging="360"/>
      </w:pPr>
      <w:rPr>
        <w:rFonts w:ascii="Wingdings" w:hAnsi="Wingdings" w:cs="Wingdings"/>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Wingdings" w:hAnsi="Wingdings" w:cs="Wingdings"/>
      </w:rPr>
    </w:lvl>
    <w:lvl w:ilvl="8">
      <w:start w:val="1"/>
      <w:numFmt w:val="bullet"/>
      <w:lvlText w:val=""/>
      <w:lvlJc w:val="left"/>
      <w:pPr>
        <w:tabs>
          <w:tab w:val="num" w:pos="3240"/>
        </w:tabs>
        <w:ind w:left="32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color w:val="000000"/>
        <w:sz w:val="22"/>
        <w:szCs w:val="22"/>
        <w:lang w:val="en-US" w:eastAsia="it-IT"/>
      </w:rPr>
    </w:lvl>
    <w:lvl w:ilvl="2">
      <w:start w:val="1"/>
      <w:numFmt w:val="bullet"/>
      <w:lvlText w:val=""/>
      <w:lvlJc w:val="left"/>
      <w:pPr>
        <w:tabs>
          <w:tab w:val="num" w:pos="1440"/>
        </w:tabs>
        <w:ind w:left="1440" w:hanging="360"/>
      </w:pPr>
      <w:rPr>
        <w:rFonts w:ascii="Symbol" w:hAnsi="Symbol" w:cs="Symbol"/>
        <w:color w:val="000000"/>
        <w:sz w:val="22"/>
        <w:szCs w:val="22"/>
        <w:lang w:val="en-US" w:eastAsia="it-IT"/>
      </w:rPr>
    </w:lvl>
    <w:lvl w:ilvl="3">
      <w:start w:val="1"/>
      <w:numFmt w:val="bullet"/>
      <w:lvlText w:val=""/>
      <w:lvlJc w:val="left"/>
      <w:pPr>
        <w:tabs>
          <w:tab w:val="num" w:pos="1800"/>
        </w:tabs>
        <w:ind w:left="1800" w:hanging="360"/>
      </w:pPr>
      <w:rPr>
        <w:rFonts w:ascii="Symbol" w:hAnsi="Symbol" w:cs="Symbol"/>
        <w:color w:val="000000"/>
        <w:sz w:val="22"/>
        <w:szCs w:val="22"/>
        <w:lang w:val="en-US" w:eastAsia="it-IT"/>
      </w:rPr>
    </w:lvl>
    <w:lvl w:ilvl="4">
      <w:start w:val="1"/>
      <w:numFmt w:val="bullet"/>
      <w:lvlText w:val=""/>
      <w:lvlJc w:val="left"/>
      <w:pPr>
        <w:tabs>
          <w:tab w:val="num" w:pos="2160"/>
        </w:tabs>
        <w:ind w:left="2160" w:hanging="360"/>
      </w:pPr>
      <w:rPr>
        <w:rFonts w:ascii="Symbol" w:hAnsi="Symbol" w:cs="Symbol"/>
        <w:color w:val="000000"/>
        <w:sz w:val="22"/>
        <w:szCs w:val="22"/>
        <w:lang w:val="en-US" w:eastAsia="it-IT"/>
      </w:rPr>
    </w:lvl>
    <w:lvl w:ilvl="5">
      <w:start w:val="1"/>
      <w:numFmt w:val="bullet"/>
      <w:lvlText w:val=""/>
      <w:lvlJc w:val="left"/>
      <w:pPr>
        <w:tabs>
          <w:tab w:val="num" w:pos="2520"/>
        </w:tabs>
        <w:ind w:left="2520" w:hanging="360"/>
      </w:pPr>
      <w:rPr>
        <w:rFonts w:ascii="Symbol" w:hAnsi="Symbol" w:cs="Symbol"/>
        <w:color w:val="000000"/>
        <w:sz w:val="22"/>
        <w:szCs w:val="22"/>
        <w:lang w:val="en-US" w:eastAsia="it-IT"/>
      </w:rPr>
    </w:lvl>
    <w:lvl w:ilvl="6">
      <w:start w:val="1"/>
      <w:numFmt w:val="bullet"/>
      <w:lvlText w:val=""/>
      <w:lvlJc w:val="left"/>
      <w:pPr>
        <w:tabs>
          <w:tab w:val="num" w:pos="2880"/>
        </w:tabs>
        <w:ind w:left="2880" w:hanging="360"/>
      </w:pPr>
      <w:rPr>
        <w:rFonts w:ascii="Symbol" w:hAnsi="Symbol" w:cs="Symbol"/>
        <w:color w:val="000000"/>
        <w:sz w:val="22"/>
        <w:szCs w:val="22"/>
        <w:lang w:val="en-US" w:eastAsia="it-IT"/>
      </w:rPr>
    </w:lvl>
    <w:lvl w:ilvl="7">
      <w:start w:val="1"/>
      <w:numFmt w:val="bullet"/>
      <w:lvlText w:val=""/>
      <w:lvlJc w:val="left"/>
      <w:pPr>
        <w:tabs>
          <w:tab w:val="num" w:pos="3240"/>
        </w:tabs>
        <w:ind w:left="3240" w:hanging="360"/>
      </w:pPr>
      <w:rPr>
        <w:rFonts w:ascii="Symbol" w:hAnsi="Symbol" w:cs="Symbol"/>
        <w:color w:val="000000"/>
        <w:sz w:val="22"/>
        <w:szCs w:val="22"/>
        <w:lang w:val="en-US" w:eastAsia="it-IT"/>
      </w:rPr>
    </w:lvl>
    <w:lvl w:ilvl="8">
      <w:start w:val="1"/>
      <w:numFmt w:val="bullet"/>
      <w:lvlText w:val=""/>
      <w:lvlJc w:val="left"/>
      <w:pPr>
        <w:tabs>
          <w:tab w:val="num" w:pos="3600"/>
        </w:tabs>
        <w:ind w:left="3600" w:hanging="360"/>
      </w:pPr>
      <w:rPr>
        <w:rFonts w:ascii="Symbol" w:hAnsi="Symbol" w:cs="Symbol"/>
        <w:color w:val="000000"/>
        <w:sz w:val="22"/>
        <w:szCs w:val="22"/>
        <w:lang w:val="en-US" w:eastAsia="it-IT"/>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57D46D8"/>
    <w:multiLevelType w:val="hybridMultilevel"/>
    <w:tmpl w:val="1AE2AD58"/>
    <w:lvl w:ilvl="0" w:tplc="36801ED8">
      <w:start w:val="8"/>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9574600"/>
    <w:multiLevelType w:val="hybridMultilevel"/>
    <w:tmpl w:val="55B4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6569D"/>
    <w:multiLevelType w:val="hybridMultilevel"/>
    <w:tmpl w:val="9D788F70"/>
    <w:lvl w:ilvl="0" w:tplc="36801ED8">
      <w:start w:val="8"/>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0FB2E99"/>
    <w:multiLevelType w:val="hybridMultilevel"/>
    <w:tmpl w:val="E3223CF0"/>
    <w:lvl w:ilvl="0" w:tplc="36801ED8">
      <w:start w:val="8"/>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77B53746"/>
    <w:multiLevelType w:val="hybridMultilevel"/>
    <w:tmpl w:val="6728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4B75BF"/>
    <w:multiLevelType w:val="multilevel"/>
    <w:tmpl w:val="E5AC75A2"/>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9"/>
  </w:num>
  <w:num w:numId="8">
    <w:abstractNumId w:val="10"/>
  </w:num>
  <w:num w:numId="9">
    <w:abstractNumId w:val="6"/>
  </w:num>
  <w:num w:numId="10">
    <w:abstractNumId w:val="7"/>
  </w:num>
  <w:num w:numId="11">
    <w:abstractNumId w:val="8"/>
  </w:num>
  <w:num w:numId="12">
    <w:abstractNumId w:val="16"/>
  </w:num>
  <w:num w:numId="13">
    <w:abstractNumId w:val="15"/>
  </w:num>
  <w:num w:numId="14">
    <w:abstractNumId w:val="12"/>
  </w:num>
  <w:num w:numId="15">
    <w:abstractNumId w:val="13"/>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0"/>
    <w:footnote w:id="1"/>
  </w:footnotePr>
  <w:endnotePr>
    <w:endnote w:id="0"/>
    <w:endnote w:id="1"/>
  </w:endnotePr>
  <w:compat/>
  <w:rsids>
    <w:rsidRoot w:val="001F1857"/>
    <w:rsid w:val="00013279"/>
    <w:rsid w:val="00072852"/>
    <w:rsid w:val="000809DE"/>
    <w:rsid w:val="000B142F"/>
    <w:rsid w:val="0011734D"/>
    <w:rsid w:val="00121A63"/>
    <w:rsid w:val="00135792"/>
    <w:rsid w:val="00141F40"/>
    <w:rsid w:val="00166A52"/>
    <w:rsid w:val="001A34E0"/>
    <w:rsid w:val="001A6DDC"/>
    <w:rsid w:val="001F1857"/>
    <w:rsid w:val="00275224"/>
    <w:rsid w:val="002B5C22"/>
    <w:rsid w:val="002D7C3B"/>
    <w:rsid w:val="00302AA8"/>
    <w:rsid w:val="00360BE4"/>
    <w:rsid w:val="00387688"/>
    <w:rsid w:val="003C0D14"/>
    <w:rsid w:val="003E29F7"/>
    <w:rsid w:val="00407B89"/>
    <w:rsid w:val="00421B17"/>
    <w:rsid w:val="004A56E9"/>
    <w:rsid w:val="004A6703"/>
    <w:rsid w:val="004B4A7C"/>
    <w:rsid w:val="004B4E6B"/>
    <w:rsid w:val="004C1A53"/>
    <w:rsid w:val="004E15AE"/>
    <w:rsid w:val="00505B29"/>
    <w:rsid w:val="005077A9"/>
    <w:rsid w:val="00522D70"/>
    <w:rsid w:val="00527777"/>
    <w:rsid w:val="00545A8A"/>
    <w:rsid w:val="005813B7"/>
    <w:rsid w:val="00605128"/>
    <w:rsid w:val="00612CC3"/>
    <w:rsid w:val="00625BFE"/>
    <w:rsid w:val="006430FC"/>
    <w:rsid w:val="00651FC5"/>
    <w:rsid w:val="006604CF"/>
    <w:rsid w:val="0067500D"/>
    <w:rsid w:val="006A521B"/>
    <w:rsid w:val="00794CFD"/>
    <w:rsid w:val="007A3F7D"/>
    <w:rsid w:val="007A50AA"/>
    <w:rsid w:val="008E0BB7"/>
    <w:rsid w:val="008F4B72"/>
    <w:rsid w:val="00964C76"/>
    <w:rsid w:val="00983A19"/>
    <w:rsid w:val="00A11C56"/>
    <w:rsid w:val="00A730F7"/>
    <w:rsid w:val="00A73F29"/>
    <w:rsid w:val="00AB622C"/>
    <w:rsid w:val="00B17F5D"/>
    <w:rsid w:val="00B5446E"/>
    <w:rsid w:val="00B92737"/>
    <w:rsid w:val="00BA55C4"/>
    <w:rsid w:val="00C063EA"/>
    <w:rsid w:val="00C06B52"/>
    <w:rsid w:val="00C30FA0"/>
    <w:rsid w:val="00C36117"/>
    <w:rsid w:val="00C362A0"/>
    <w:rsid w:val="00C7103A"/>
    <w:rsid w:val="00CB7E88"/>
    <w:rsid w:val="00D46AF8"/>
    <w:rsid w:val="00D73772"/>
    <w:rsid w:val="00D776C0"/>
    <w:rsid w:val="00DC6B8F"/>
    <w:rsid w:val="00DE4CF9"/>
    <w:rsid w:val="00DE5B23"/>
    <w:rsid w:val="00E2430A"/>
    <w:rsid w:val="00E662F2"/>
    <w:rsid w:val="00E71D71"/>
    <w:rsid w:val="00E94A51"/>
    <w:rsid w:val="00E979AF"/>
    <w:rsid w:val="00EC2DB8"/>
    <w:rsid w:val="00ED65AC"/>
    <w:rsid w:val="00F72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5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85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
    <w:name w:val="Body Text Indent"/>
    <w:basedOn w:val="Normal"/>
    <w:link w:val="BodyTextIndentChar"/>
    <w:rsid w:val="001A6DDC"/>
    <w:pPr>
      <w:spacing w:after="120"/>
      <w:ind w:left="283"/>
    </w:pPr>
    <w:rPr>
      <w:sz w:val="20"/>
      <w:szCs w:val="20"/>
      <w:lang w:val="ro-RO" w:eastAsia="en-US"/>
    </w:rPr>
  </w:style>
  <w:style w:type="character" w:customStyle="1" w:styleId="BodyTextIndentChar">
    <w:name w:val="Body Text Indent Char"/>
    <w:basedOn w:val="DefaultParagraphFont"/>
    <w:link w:val="BodyTextIndent"/>
    <w:rsid w:val="001A6DDC"/>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1A6DDC"/>
    <w:pPr>
      <w:spacing w:after="200" w:line="276" w:lineRule="auto"/>
      <w:ind w:left="720"/>
    </w:pPr>
    <w:rPr>
      <w:rFonts w:ascii="Calibri" w:hAnsi="Calibri"/>
      <w:sz w:val="22"/>
      <w:szCs w:val="22"/>
      <w:lang w:val="ro-RO" w:eastAsia="en-US"/>
    </w:rPr>
  </w:style>
  <w:style w:type="paragraph" w:styleId="BodyText">
    <w:name w:val="Body Text"/>
    <w:basedOn w:val="Normal"/>
    <w:link w:val="BodyTextChar"/>
    <w:uiPriority w:val="99"/>
    <w:semiHidden/>
    <w:unhideWhenUsed/>
    <w:rsid w:val="00522D70"/>
    <w:pPr>
      <w:spacing w:after="120"/>
    </w:pPr>
  </w:style>
  <w:style w:type="character" w:customStyle="1" w:styleId="BodyTextChar">
    <w:name w:val="Body Text Char"/>
    <w:basedOn w:val="DefaultParagraphFont"/>
    <w:link w:val="BodyText"/>
    <w:uiPriority w:val="99"/>
    <w:semiHidden/>
    <w:rsid w:val="00522D70"/>
    <w:rPr>
      <w:rFonts w:ascii="Times New Roman" w:eastAsia="Times New Roman" w:hAnsi="Times New Roman" w:cs="Times New Roman"/>
      <w:sz w:val="24"/>
      <w:szCs w:val="24"/>
      <w:lang w:val="en-GB" w:eastAsia="en-GB"/>
    </w:rPr>
  </w:style>
  <w:style w:type="character" w:customStyle="1" w:styleId="wT1">
    <w:name w:val="wT1"/>
    <w:rsid w:val="00522D70"/>
    <w:rPr>
      <w:b w:val="0"/>
      <w:bCs w:val="0"/>
    </w:rPr>
  </w:style>
  <w:style w:type="paragraph" w:styleId="BodyText3">
    <w:name w:val="Body Text 3"/>
    <w:basedOn w:val="Normal"/>
    <w:link w:val="BodyText3Char"/>
    <w:uiPriority w:val="99"/>
    <w:semiHidden/>
    <w:unhideWhenUsed/>
    <w:rsid w:val="008E0BB7"/>
    <w:pPr>
      <w:spacing w:after="120"/>
    </w:pPr>
    <w:rPr>
      <w:sz w:val="16"/>
      <w:szCs w:val="16"/>
    </w:rPr>
  </w:style>
  <w:style w:type="character" w:customStyle="1" w:styleId="BodyText3Char">
    <w:name w:val="Body Text 3 Char"/>
    <w:basedOn w:val="DefaultParagraphFont"/>
    <w:link w:val="BodyText3"/>
    <w:uiPriority w:val="99"/>
    <w:semiHidden/>
    <w:rsid w:val="008E0BB7"/>
    <w:rPr>
      <w:rFonts w:ascii="Times New Roman" w:eastAsia="Times New Roman" w:hAnsi="Times New Roman" w:cs="Times New Roman"/>
      <w:sz w:val="16"/>
      <w:szCs w:val="16"/>
      <w:lang w:val="en-GB" w:eastAsia="en-GB"/>
    </w:rPr>
  </w:style>
  <w:style w:type="paragraph" w:customStyle="1" w:styleId="Standard">
    <w:name w:val="Standard"/>
    <w:rsid w:val="008E0BB7"/>
    <w:pPr>
      <w:suppressAutoHyphens/>
      <w:autoSpaceDN w:val="0"/>
      <w:spacing w:after="160" w:line="256" w:lineRule="auto"/>
      <w:textAlignment w:val="baseline"/>
    </w:pPr>
    <w:rPr>
      <w:rFonts w:ascii="Calibri" w:eastAsia="SimSun" w:hAnsi="Calibri" w:cs="Tahoma"/>
      <w:kern w:val="3"/>
    </w:rPr>
  </w:style>
  <w:style w:type="numbering" w:customStyle="1" w:styleId="WWNum3">
    <w:name w:val="WWNum3"/>
    <w:basedOn w:val="NoList"/>
    <w:rsid w:val="008E0BB7"/>
    <w:pPr>
      <w:numPr>
        <w:numId w:val="12"/>
      </w:numPr>
    </w:pPr>
  </w:style>
  <w:style w:type="paragraph" w:styleId="Header">
    <w:name w:val="header"/>
    <w:basedOn w:val="Normal"/>
    <w:link w:val="HeaderChar"/>
    <w:uiPriority w:val="99"/>
    <w:unhideWhenUsed/>
    <w:rsid w:val="00A73F29"/>
    <w:pPr>
      <w:tabs>
        <w:tab w:val="center" w:pos="4513"/>
        <w:tab w:val="right" w:pos="9026"/>
      </w:tabs>
    </w:pPr>
  </w:style>
  <w:style w:type="character" w:customStyle="1" w:styleId="HeaderChar">
    <w:name w:val="Header Char"/>
    <w:basedOn w:val="DefaultParagraphFont"/>
    <w:link w:val="Header"/>
    <w:uiPriority w:val="99"/>
    <w:rsid w:val="00A73F2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73F29"/>
    <w:pPr>
      <w:tabs>
        <w:tab w:val="center" w:pos="4513"/>
        <w:tab w:val="right" w:pos="9026"/>
      </w:tabs>
    </w:pPr>
  </w:style>
  <w:style w:type="character" w:customStyle="1" w:styleId="FooterChar">
    <w:name w:val="Footer Char"/>
    <w:basedOn w:val="DefaultParagraphFont"/>
    <w:link w:val="Footer"/>
    <w:uiPriority w:val="99"/>
    <w:rsid w:val="00A73F29"/>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2724</Words>
  <Characters>15527</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18215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mlucut</dc:creator>
  <cp:keywords/>
  <dc:description/>
  <cp:lastModifiedBy>mzele</cp:lastModifiedBy>
  <cp:revision>5</cp:revision>
  <cp:lastPrinted>2022-12-12T12:41:00Z</cp:lastPrinted>
  <dcterms:created xsi:type="dcterms:W3CDTF">2022-12-12T08:54:00Z</dcterms:created>
  <dcterms:modified xsi:type="dcterms:W3CDTF">2022-12-12T12:41:00Z</dcterms:modified>
</cp:coreProperties>
</file>