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18" w:type="dxa"/>
        <w:tblBorders>
          <w:bottom w:val="single" w:sz="4" w:space="0" w:color="auto"/>
        </w:tblBorders>
        <w:tblLayout w:type="fixed"/>
        <w:tblLook w:val="0000"/>
      </w:tblPr>
      <w:tblGrid>
        <w:gridCol w:w="6228"/>
        <w:gridCol w:w="3150"/>
        <w:gridCol w:w="1440"/>
      </w:tblGrid>
      <w:tr w:rsidR="004B4AAF" w:rsidRPr="00942D3F" w:rsidTr="006F1B74">
        <w:trPr>
          <w:trHeight w:val="713"/>
        </w:trPr>
        <w:tc>
          <w:tcPr>
            <w:tcW w:w="6228" w:type="dxa"/>
            <w:tcBorders>
              <w:top w:val="nil"/>
              <w:left w:val="nil"/>
              <w:bottom w:val="single" w:sz="4" w:space="0" w:color="auto"/>
              <w:right w:val="nil"/>
            </w:tcBorders>
            <w:shd w:val="clear" w:color="auto" w:fill="auto"/>
          </w:tcPr>
          <w:p w:rsidR="004B4AAF" w:rsidRPr="00DD5CED" w:rsidRDefault="004B4AAF" w:rsidP="006F1B74">
            <w:pPr>
              <w:jc w:val="both"/>
            </w:pPr>
            <w:r w:rsidRPr="00DD5CED">
              <w:t xml:space="preserve">ROMÂNIA </w:t>
            </w:r>
          </w:p>
          <w:p w:rsidR="004B4AAF" w:rsidRPr="00DD5CED" w:rsidRDefault="004B4AAF" w:rsidP="006F1B74">
            <w:pPr>
              <w:jc w:val="both"/>
            </w:pPr>
            <w:r w:rsidRPr="00DD5CED">
              <w:t>JUDEŢUL TIMIŞ</w:t>
            </w:r>
          </w:p>
          <w:p w:rsidR="004B4AAF" w:rsidRPr="00DD5CED" w:rsidRDefault="004B4AAF" w:rsidP="006F1B74">
            <w:pPr>
              <w:jc w:val="both"/>
            </w:pPr>
            <w:r w:rsidRPr="00DD5CED">
              <w:t>MUNICIPIULUI  TIMIŞOARA</w:t>
            </w:r>
          </w:p>
          <w:p w:rsidR="00117983" w:rsidRDefault="00117983" w:rsidP="006F1B74">
            <w:pPr>
              <w:jc w:val="both"/>
              <w:rPr>
                <w:color w:val="000000"/>
              </w:rPr>
            </w:pPr>
            <w:r w:rsidRPr="00C82AD4">
              <w:rPr>
                <w:color w:val="000000"/>
              </w:rPr>
              <w:t>SC2022-288/06.01.2022</w:t>
            </w:r>
          </w:p>
          <w:p w:rsidR="004B4AAF" w:rsidRPr="00DD5CED" w:rsidRDefault="00C41326" w:rsidP="006F1B74">
            <w:pPr>
              <w:jc w:val="both"/>
              <w:rPr>
                <w:i/>
              </w:rPr>
            </w:pPr>
            <w:r>
              <w:rPr>
                <w:i/>
              </w:rPr>
              <w:t>TIMIŞOARA 2023</w:t>
            </w:r>
            <w:r w:rsidR="004B4AAF" w:rsidRPr="00DD5CED">
              <w:rPr>
                <w:i/>
              </w:rPr>
              <w:t xml:space="preserve"> CAPITALĂ EUROPEANĂ A CULTURII</w:t>
            </w:r>
          </w:p>
        </w:tc>
        <w:tc>
          <w:tcPr>
            <w:tcW w:w="3150" w:type="dxa"/>
            <w:tcBorders>
              <w:top w:val="nil"/>
              <w:left w:val="nil"/>
              <w:bottom w:val="single" w:sz="4" w:space="0" w:color="auto"/>
              <w:right w:val="nil"/>
            </w:tcBorders>
            <w:shd w:val="clear" w:color="auto" w:fill="auto"/>
          </w:tcPr>
          <w:p w:rsidR="004B4AAF" w:rsidRPr="00942D3F" w:rsidRDefault="004B4AAF" w:rsidP="006F1B74"/>
          <w:p w:rsidR="004B4AAF" w:rsidRPr="00942D3F" w:rsidRDefault="004B4AAF" w:rsidP="006F1B74"/>
          <w:p w:rsidR="004B4AAF" w:rsidRPr="00942D3F" w:rsidRDefault="004B4AAF" w:rsidP="006F1B74"/>
        </w:tc>
        <w:tc>
          <w:tcPr>
            <w:tcW w:w="1440" w:type="dxa"/>
            <w:tcBorders>
              <w:top w:val="nil"/>
              <w:left w:val="nil"/>
              <w:bottom w:val="single" w:sz="4" w:space="0" w:color="auto"/>
              <w:right w:val="nil"/>
            </w:tcBorders>
            <w:shd w:val="clear" w:color="auto" w:fill="auto"/>
          </w:tcPr>
          <w:p w:rsidR="004B4AAF" w:rsidRPr="00942D3F" w:rsidRDefault="004B4AAF" w:rsidP="006F1B74">
            <w:pPr>
              <w:jc w:val="both"/>
            </w:pPr>
            <w:r>
              <w:rPr>
                <w:noProof/>
                <w:lang w:val="en-US" w:eastAsia="en-US"/>
              </w:rPr>
              <w:drawing>
                <wp:anchor distT="0" distB="0" distL="114300" distR="114300" simplePos="0" relativeHeight="251659264" behindDoc="1" locked="0" layoutInCell="1" allowOverlap="1">
                  <wp:simplePos x="0" y="0"/>
                  <wp:positionH relativeFrom="column">
                    <wp:posOffset>248285</wp:posOffset>
                  </wp:positionH>
                  <wp:positionV relativeFrom="paragraph">
                    <wp:posOffset>0</wp:posOffset>
                  </wp:positionV>
                  <wp:extent cx="594995" cy="93472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594995" cy="934720"/>
                          </a:xfrm>
                          <a:prstGeom prst="rect">
                            <a:avLst/>
                          </a:prstGeom>
                          <a:noFill/>
                          <a:ln w="9525">
                            <a:noFill/>
                            <a:miter lim="800000"/>
                            <a:headEnd/>
                            <a:tailEnd/>
                          </a:ln>
                        </pic:spPr>
                      </pic:pic>
                    </a:graphicData>
                  </a:graphic>
                </wp:anchor>
              </w:drawing>
            </w:r>
          </w:p>
        </w:tc>
      </w:tr>
      <w:tr w:rsidR="004B4AAF" w:rsidRPr="00942D3F" w:rsidTr="006F1B74">
        <w:trPr>
          <w:cantSplit/>
          <w:trHeight w:val="241"/>
        </w:trPr>
        <w:tc>
          <w:tcPr>
            <w:tcW w:w="10818" w:type="dxa"/>
            <w:gridSpan w:val="3"/>
            <w:tcBorders>
              <w:top w:val="single" w:sz="4" w:space="0" w:color="auto"/>
              <w:left w:val="nil"/>
              <w:bottom w:val="single" w:sz="4" w:space="0" w:color="auto"/>
              <w:right w:val="nil"/>
            </w:tcBorders>
            <w:shd w:val="clear" w:color="auto" w:fill="auto"/>
          </w:tcPr>
          <w:p w:rsidR="004B4AAF" w:rsidRPr="00942D3F" w:rsidRDefault="004B4AAF" w:rsidP="006F1B74">
            <w:pPr>
              <w:rPr>
                <w:b/>
                <w:i/>
                <w:sz w:val="6"/>
                <w:szCs w:val="6"/>
              </w:rPr>
            </w:pPr>
          </w:p>
          <w:p w:rsidR="004B4AAF" w:rsidRPr="00C56A64" w:rsidRDefault="004B4AAF" w:rsidP="006F1B74">
            <w:pPr>
              <w:ind w:left="-62" w:right="-103"/>
            </w:pPr>
            <w:r w:rsidRPr="00C56A64">
              <w:rPr>
                <w:b/>
                <w:i/>
                <w:sz w:val="16"/>
                <w:szCs w:val="16"/>
              </w:rPr>
              <w:t>Bd. C.D. Loga nr. 1, 300030   Timişoara,  tel: +40 256  408 300,  fax:+40 256 493 017 e-mail</w:t>
            </w:r>
            <w:r w:rsidRPr="00C56A64">
              <w:rPr>
                <w:b/>
                <w:i/>
                <w:color w:val="0000FF"/>
                <w:sz w:val="16"/>
                <w:szCs w:val="16"/>
              </w:rPr>
              <w:t xml:space="preserve">: primariatm@primariatm.ro  </w:t>
            </w:r>
            <w:r w:rsidRPr="00C56A64">
              <w:rPr>
                <w:b/>
                <w:i/>
                <w:sz w:val="16"/>
                <w:szCs w:val="16"/>
              </w:rPr>
              <w:t xml:space="preserve">internet: </w:t>
            </w:r>
            <w:hyperlink r:id="rId8" w:history="1">
              <w:r w:rsidRPr="00C56A64">
                <w:rPr>
                  <w:rStyle w:val="Hyperlink"/>
                  <w:b/>
                  <w:i/>
                  <w:sz w:val="16"/>
                  <w:szCs w:val="16"/>
                </w:rPr>
                <w:t>www.primariatm.ro</w:t>
              </w:r>
            </w:hyperlink>
          </w:p>
        </w:tc>
      </w:tr>
    </w:tbl>
    <w:p w:rsidR="004B4AAF" w:rsidRDefault="004B4AAF" w:rsidP="004B4AAF">
      <w:pPr>
        <w:jc w:val="both"/>
        <w:rPr>
          <w:b/>
        </w:rPr>
      </w:pPr>
    </w:p>
    <w:p w:rsidR="003C36DA" w:rsidRDefault="003C36DA" w:rsidP="004B4AAF">
      <w:pPr>
        <w:jc w:val="both"/>
        <w:rPr>
          <w:b/>
        </w:rPr>
      </w:pPr>
    </w:p>
    <w:p w:rsidR="004B4AAF" w:rsidRDefault="004B4AAF" w:rsidP="004B4AAF">
      <w:pPr>
        <w:pStyle w:val="NoSpacing"/>
        <w:jc w:val="center"/>
        <w:rPr>
          <w:rFonts w:ascii="Times New Roman" w:hAnsi="Times New Roman"/>
          <w:b/>
          <w:sz w:val="24"/>
          <w:szCs w:val="24"/>
          <w:u w:val="single"/>
        </w:rPr>
      </w:pPr>
      <w:r>
        <w:rPr>
          <w:rFonts w:ascii="Times New Roman" w:hAnsi="Times New Roman"/>
          <w:b/>
          <w:sz w:val="24"/>
          <w:szCs w:val="24"/>
          <w:u w:val="single"/>
        </w:rPr>
        <w:t>REFERAT DE APROBARE A PROIECTULUI DE HOTĂRÂRE</w:t>
      </w:r>
    </w:p>
    <w:p w:rsidR="003C36DA" w:rsidRDefault="00C13976" w:rsidP="00C13976">
      <w:pPr>
        <w:jc w:val="center"/>
        <w:rPr>
          <w:b/>
        </w:rPr>
      </w:pPr>
      <w:r>
        <w:rPr>
          <w:b/>
          <w:bCs/>
          <w:color w:val="000000"/>
        </w:rPr>
        <w:t>p</w:t>
      </w:r>
      <w:r w:rsidRPr="0006485F">
        <w:rPr>
          <w:b/>
          <w:bCs/>
          <w:color w:val="000000"/>
        </w:rPr>
        <w:t xml:space="preserve">rivind </w:t>
      </w:r>
      <w:r>
        <w:rPr>
          <w:b/>
          <w:bCs/>
          <w:color w:val="000000"/>
        </w:rPr>
        <w:t xml:space="preserve">aplicarea tarifelor, pentru zona verde, aferente </w:t>
      </w:r>
      <w:r w:rsidRPr="0006485F">
        <w:rPr>
          <w:b/>
        </w:rPr>
        <w:t xml:space="preserve">sistemului de parcare a autovehiculelor în Municipiul Timisoara </w:t>
      </w:r>
    </w:p>
    <w:p w:rsidR="00C13976" w:rsidRDefault="00C13976" w:rsidP="00C13976">
      <w:pPr>
        <w:jc w:val="center"/>
        <w:rPr>
          <w:b/>
          <w:bCs/>
          <w:color w:val="000000"/>
        </w:rPr>
      </w:pPr>
      <w:r w:rsidRPr="0006485F">
        <w:rPr>
          <w:b/>
          <w:bCs/>
          <w:color w:val="000000"/>
        </w:rPr>
        <w:br/>
      </w:r>
    </w:p>
    <w:p w:rsidR="004B4AAF" w:rsidRPr="006216F6" w:rsidRDefault="004B4AAF" w:rsidP="004B4AAF">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676F9B">
        <w:rPr>
          <w:rFonts w:ascii="Times New Roman" w:hAnsi="Times New Roman"/>
          <w:b/>
          <w:color w:val="000000"/>
          <w:spacing w:val="-5"/>
          <w:sz w:val="24"/>
          <w:szCs w:val="24"/>
          <w:lang w:val="ro-RO"/>
        </w:rPr>
        <w:t>Descrierea situatiei actuale</w:t>
      </w:r>
    </w:p>
    <w:p w:rsidR="00E67CA1" w:rsidRPr="009522A5" w:rsidRDefault="004B4AAF" w:rsidP="00CE3339">
      <w:pPr>
        <w:jc w:val="both"/>
      </w:pPr>
      <w:r>
        <w:t xml:space="preserve">           </w:t>
      </w:r>
      <w:r w:rsidR="00E67CA1" w:rsidRPr="009522A5">
        <w:t>In</w:t>
      </w:r>
      <w:r w:rsidR="00E67CA1" w:rsidRPr="009522A5">
        <w:rPr>
          <w:rFonts w:ascii="Arial" w:hAnsi="Arial" w:cs="Arial"/>
        </w:rPr>
        <w:t xml:space="preserve"> </w:t>
      </w:r>
      <w:r w:rsidR="00E67CA1" w:rsidRPr="009522A5">
        <w:t>prezent, reglementarea modului de functionare a sistemului de parcare a autovehiculelor pe raza Municipiului Timisoara se face conform Regulamentului aprobat prin HCL nr. 63/26.02.2013, modificat succesiv prin alte hotarari ulterioare ale Consiliului Local al municipiului Timisoara.</w:t>
      </w:r>
    </w:p>
    <w:p w:rsidR="00CE3339" w:rsidRDefault="009522A5" w:rsidP="00CE3339">
      <w:pPr>
        <w:autoSpaceDE w:val="0"/>
        <w:autoSpaceDN w:val="0"/>
        <w:adjustRightInd w:val="0"/>
        <w:ind w:firstLine="300"/>
        <w:jc w:val="both"/>
      </w:pPr>
      <w:r>
        <w:t xml:space="preserve">     </w:t>
      </w:r>
      <w:r w:rsidR="00E67CA1" w:rsidRPr="009522A5">
        <w:t xml:space="preserve">Fata de aceasta imprejurare </w:t>
      </w:r>
      <w:r w:rsidR="0019076A" w:rsidRPr="009522A5">
        <w:t xml:space="preserve">este </w:t>
      </w:r>
      <w:r w:rsidR="00E67CA1" w:rsidRPr="009522A5">
        <w:t>necesar</w:t>
      </w:r>
      <w:r w:rsidR="0019076A" w:rsidRPr="009522A5">
        <w:t>a</w:t>
      </w:r>
      <w:r w:rsidR="00E67CA1" w:rsidRPr="009522A5">
        <w:t xml:space="preserve"> ad</w:t>
      </w:r>
      <w:r w:rsidR="00824DD9">
        <w:t>optarea unui nou Regulament</w:t>
      </w:r>
      <w:r w:rsidR="00824DD9">
        <w:rPr>
          <w:b/>
          <w:bCs/>
          <w:color w:val="000000"/>
        </w:rPr>
        <w:t xml:space="preserve"> </w:t>
      </w:r>
      <w:r w:rsidR="00824DD9" w:rsidRPr="00824DD9">
        <w:rPr>
          <w:bCs/>
          <w:color w:val="000000"/>
        </w:rPr>
        <w:t xml:space="preserve">de </w:t>
      </w:r>
      <w:r w:rsidR="00824DD9" w:rsidRPr="00824DD9">
        <w:t>funcţionare a sistemului de parcare a autovehiculelor în Municipiul Timisoara</w:t>
      </w:r>
      <w:r w:rsidR="00824DD9">
        <w:rPr>
          <w:b/>
        </w:rPr>
        <w:t xml:space="preserve"> </w:t>
      </w:r>
      <w:r w:rsidR="0019076A" w:rsidRPr="009522A5">
        <w:t>tin</w:t>
      </w:r>
      <w:r w:rsidR="00E67CA1" w:rsidRPr="009522A5">
        <w:t>and</w:t>
      </w:r>
      <w:r w:rsidR="00CE3339">
        <w:t xml:space="preserve"> </w:t>
      </w:r>
      <w:r w:rsidR="00E67CA1" w:rsidRPr="009522A5">
        <w:t xml:space="preserve">cont de marimea, </w:t>
      </w:r>
      <w:r w:rsidR="0019076A" w:rsidRPr="009522A5">
        <w:t xml:space="preserve"> </w:t>
      </w:r>
      <w:r w:rsidR="00E67CA1" w:rsidRPr="009522A5">
        <w:t xml:space="preserve">gradul de dezvoltare si </w:t>
      </w:r>
      <w:r w:rsidR="0019076A" w:rsidRPr="009522A5">
        <w:t>de particularitatile economico-sociale ale municipiului</w:t>
      </w:r>
      <w:r w:rsidR="00E67CA1" w:rsidRPr="009522A5">
        <w:t xml:space="preserve">, </w:t>
      </w:r>
      <w:r w:rsidR="0019076A" w:rsidRPr="009522A5">
        <w:t>corelat cu particularitatile intervenite în ultimii an</w:t>
      </w:r>
      <w:r w:rsidR="00E67CA1" w:rsidRPr="009522A5">
        <w:t xml:space="preserve">i. </w:t>
      </w:r>
    </w:p>
    <w:p w:rsidR="003C36DA" w:rsidRDefault="00363D74" w:rsidP="00446A4E">
      <w:pPr>
        <w:autoSpaceDE w:val="0"/>
        <w:autoSpaceDN w:val="0"/>
        <w:adjustRightInd w:val="0"/>
        <w:ind w:firstLine="720"/>
        <w:jc w:val="both"/>
      </w:pPr>
      <w:r>
        <w:t xml:space="preserve">Până la intrarea în vigoare a noului Regulament </w:t>
      </w:r>
      <w:r w:rsidRPr="00824DD9">
        <w:rPr>
          <w:bCs/>
          <w:color w:val="000000"/>
        </w:rPr>
        <w:t xml:space="preserve">de </w:t>
      </w:r>
      <w:r w:rsidRPr="00824DD9">
        <w:t>funcţionare a sistemului de parcare a autovehiculelor în Municipiul Timisoara</w:t>
      </w:r>
      <w:r>
        <w:t xml:space="preserve"> </w:t>
      </w:r>
      <w:r w:rsidR="003F4508">
        <w:t>se</w:t>
      </w:r>
      <w:r>
        <w:t xml:space="preserve"> </w:t>
      </w:r>
      <w:r w:rsidR="003F4508">
        <w:tab/>
        <w:t xml:space="preserve">propune </w:t>
      </w:r>
      <w:r>
        <w:t>aplic</w:t>
      </w:r>
      <w:r w:rsidR="003F4508">
        <w:t>area</w:t>
      </w:r>
      <w:r>
        <w:t xml:space="preserve"> tarifel</w:t>
      </w:r>
      <w:r w:rsidR="003F4508">
        <w:t>or</w:t>
      </w:r>
      <w:r>
        <w:t xml:space="preserve"> aferente pentru parcarea verde sau zero aflat în vigoare</w:t>
      </w:r>
      <w:r w:rsidR="005F143E" w:rsidRPr="009522A5">
        <w:t>.</w:t>
      </w:r>
    </w:p>
    <w:p w:rsidR="004B4AAF" w:rsidRPr="00045BBC" w:rsidRDefault="004B4AAF" w:rsidP="00446A4E">
      <w:pPr>
        <w:autoSpaceDE w:val="0"/>
        <w:autoSpaceDN w:val="0"/>
        <w:adjustRightInd w:val="0"/>
        <w:ind w:firstLine="720"/>
        <w:jc w:val="both"/>
      </w:pPr>
      <w:r>
        <w:t xml:space="preserve">    </w:t>
      </w:r>
    </w:p>
    <w:p w:rsidR="004B4AAF" w:rsidRDefault="004B4AAF" w:rsidP="004B4AAF">
      <w:pPr>
        <w:pStyle w:val="NoSpacing"/>
        <w:numPr>
          <w:ilvl w:val="0"/>
          <w:numId w:val="1"/>
        </w:numPr>
        <w:jc w:val="both"/>
        <w:rPr>
          <w:color w:val="000000"/>
          <w:shd w:val="clear" w:color="auto" w:fill="FFFFFF"/>
        </w:rPr>
      </w:pPr>
      <w:r w:rsidRPr="00A160E7">
        <w:rPr>
          <w:rFonts w:ascii="Times New Roman" w:hAnsi="Times New Roman"/>
          <w:b/>
          <w:color w:val="000000"/>
          <w:spacing w:val="-5"/>
          <w:sz w:val="24"/>
          <w:szCs w:val="24"/>
        </w:rPr>
        <w:t>Schimbari preconizate și rezultate așteptate</w:t>
      </w:r>
      <w:r>
        <w:rPr>
          <w:color w:val="000000"/>
          <w:shd w:val="clear" w:color="auto" w:fill="FFFFFF"/>
        </w:rPr>
        <w:t xml:space="preserve">           </w:t>
      </w:r>
    </w:p>
    <w:p w:rsidR="00363D74" w:rsidRPr="00363D74" w:rsidRDefault="00363D74" w:rsidP="00363D74">
      <w:pPr>
        <w:ind w:firstLine="720"/>
        <w:jc w:val="both"/>
      </w:pPr>
      <w:r w:rsidRPr="00363D74">
        <w:t>Până în prezent activităţile de administrare, întreţinere</w:t>
      </w:r>
      <w:r w:rsidRPr="00363D74">
        <w:rPr>
          <w:spacing w:val="-20"/>
        </w:rPr>
        <w:t xml:space="preserve"> şi  </w:t>
      </w:r>
      <w:r w:rsidRPr="00363D74">
        <w:t>exploatare a</w:t>
      </w:r>
      <w:r w:rsidRPr="00363D74">
        <w:rPr>
          <w:w w:val="98"/>
        </w:rPr>
        <w:t xml:space="preserve"> </w:t>
      </w:r>
      <w:r w:rsidRPr="00363D74">
        <w:t>locurilor de parcare</w:t>
      </w:r>
      <w:r w:rsidRPr="00363D74">
        <w:rPr>
          <w:spacing w:val="25"/>
        </w:rPr>
        <w:t xml:space="preserve"> </w:t>
      </w:r>
      <w:r w:rsidRPr="00363D74">
        <w:t>şi staţionare din Municipiul Timişoara au fost concesionate către Societatea Drumuri Municipale Timişoara SA.</w:t>
      </w:r>
    </w:p>
    <w:p w:rsidR="00363D74" w:rsidRDefault="00363D74" w:rsidP="00363D74">
      <w:pPr>
        <w:ind w:firstLine="720"/>
        <w:jc w:val="both"/>
        <w:rPr>
          <w:rStyle w:val="spctbdy"/>
          <w:rFonts w:ascii="Times New Roman" w:hAnsi="Times New Roman"/>
          <w:sz w:val="24"/>
          <w:szCs w:val="24"/>
        </w:rPr>
      </w:pPr>
      <w:r w:rsidRPr="00363D74">
        <w:rPr>
          <w:rStyle w:val="spctbdy"/>
          <w:rFonts w:ascii="Times New Roman" w:hAnsi="Times New Roman"/>
          <w:sz w:val="24"/>
          <w:szCs w:val="24"/>
        </w:rPr>
        <w:t xml:space="preserve">Având în vedere apariția </w:t>
      </w:r>
      <w:r w:rsidRPr="00363D74">
        <w:rPr>
          <w:rStyle w:val="sden1"/>
          <w:rFonts w:ascii="Times New Roman" w:hAnsi="Times New Roman"/>
          <w:b w:val="0"/>
          <w:color w:val="auto"/>
          <w:sz w:val="24"/>
          <w:szCs w:val="24"/>
        </w:rPr>
        <w:t>O.G. nr. 71 din 29 august 2002</w:t>
      </w:r>
      <w:r w:rsidRPr="00363D74">
        <w:rPr>
          <w:rStyle w:val="sden1"/>
          <w:rFonts w:ascii="Times New Roman" w:hAnsi="Times New Roman"/>
          <w:sz w:val="24"/>
          <w:szCs w:val="24"/>
        </w:rPr>
        <w:t xml:space="preserve"> </w:t>
      </w:r>
      <w:r w:rsidRPr="00363D74">
        <w:t>privind organizarea şi funcţionarea serviciilor publice de administrare a domeniului public şi privat de interes local</w:t>
      </w:r>
      <w:r w:rsidRPr="00363D74">
        <w:rPr>
          <w:rStyle w:val="spctbdy"/>
          <w:rFonts w:ascii="Times New Roman" w:hAnsi="Times New Roman"/>
          <w:sz w:val="24"/>
          <w:szCs w:val="24"/>
        </w:rPr>
        <w:t>, act normativ cu caracter special în domeniul serviciilor publice de administrare a domeniului public și privat de interes local, printre care se regăsește și activitatea sus-menționată, se impune stabilirea modalității de organizare și desfășurare a activității de parcare pe raza municipiului Timișoara, conform acestor prevederi legale.</w:t>
      </w:r>
    </w:p>
    <w:p w:rsidR="00210F59" w:rsidRPr="00363D74" w:rsidRDefault="00210F59" w:rsidP="00363D74">
      <w:pPr>
        <w:ind w:firstLine="720"/>
        <w:jc w:val="both"/>
        <w:rPr>
          <w:rStyle w:val="spctbdy"/>
          <w:rFonts w:ascii="Times New Roman" w:hAnsi="Times New Roman"/>
          <w:sz w:val="24"/>
          <w:szCs w:val="24"/>
        </w:rPr>
      </w:pPr>
      <w:r>
        <w:rPr>
          <w:rStyle w:val="spctbdy"/>
          <w:rFonts w:ascii="Times New Roman" w:hAnsi="Times New Roman"/>
          <w:sz w:val="24"/>
          <w:szCs w:val="24"/>
        </w:rPr>
        <w:t xml:space="preserve">Prin HCLMT nr. 450/07.12.2021 s-a înfiinţat </w:t>
      </w:r>
      <w:proofErr w:type="spellStart"/>
      <w:r>
        <w:rPr>
          <w:rFonts w:eastAsiaTheme="minorHAnsi"/>
          <w:color w:val="000000"/>
          <w:lang w:val="en-US" w:eastAsia="en-US"/>
        </w:rPr>
        <w:t>Serviciul</w:t>
      </w:r>
      <w:proofErr w:type="spellEnd"/>
      <w:r>
        <w:rPr>
          <w:rFonts w:eastAsiaTheme="minorHAnsi"/>
          <w:color w:val="000000"/>
          <w:lang w:val="en-US" w:eastAsia="en-US"/>
        </w:rPr>
        <w:t xml:space="preserve"> Public de </w:t>
      </w:r>
      <w:proofErr w:type="spellStart"/>
      <w:r>
        <w:rPr>
          <w:rFonts w:eastAsiaTheme="minorHAnsi"/>
          <w:color w:val="000000"/>
          <w:lang w:val="en-US" w:eastAsia="en-US"/>
        </w:rPr>
        <w:t>Interes</w:t>
      </w:r>
      <w:proofErr w:type="spellEnd"/>
      <w:r>
        <w:rPr>
          <w:rFonts w:eastAsiaTheme="minorHAnsi"/>
          <w:color w:val="000000"/>
          <w:lang w:val="en-US" w:eastAsia="en-US"/>
        </w:rPr>
        <w:t xml:space="preserve"> Local </w:t>
      </w:r>
      <w:proofErr w:type="spellStart"/>
      <w:r>
        <w:rPr>
          <w:rFonts w:eastAsiaTheme="minorHAnsi"/>
          <w:color w:val="000000"/>
          <w:lang w:val="en-US" w:eastAsia="en-US"/>
        </w:rPr>
        <w:t>pentru</w:t>
      </w:r>
      <w:proofErr w:type="spellEnd"/>
      <w:r>
        <w:rPr>
          <w:rFonts w:eastAsiaTheme="minorHAnsi"/>
          <w:color w:val="000000"/>
          <w:lang w:val="en-US" w:eastAsia="en-US"/>
        </w:rPr>
        <w:t xml:space="preserve"> </w:t>
      </w:r>
      <w:proofErr w:type="spellStart"/>
      <w:r>
        <w:rPr>
          <w:rFonts w:eastAsiaTheme="minorHAnsi"/>
          <w:color w:val="000000"/>
          <w:lang w:val="en-US" w:eastAsia="en-US"/>
        </w:rPr>
        <w:t>Administrarea</w:t>
      </w:r>
      <w:proofErr w:type="spellEnd"/>
      <w:r>
        <w:rPr>
          <w:rFonts w:eastAsiaTheme="minorHAnsi"/>
          <w:color w:val="000000"/>
          <w:lang w:val="en-US" w:eastAsia="en-US"/>
        </w:rPr>
        <w:t xml:space="preserve"> </w:t>
      </w:r>
      <w:proofErr w:type="spellStart"/>
      <w:r>
        <w:rPr>
          <w:rFonts w:eastAsiaTheme="minorHAnsi"/>
          <w:color w:val="000000"/>
          <w:lang w:val="en-US" w:eastAsia="en-US"/>
        </w:rPr>
        <w:t>Parcărilor</w:t>
      </w:r>
      <w:proofErr w:type="spellEnd"/>
      <w:r>
        <w:rPr>
          <w:rFonts w:eastAsiaTheme="minorHAnsi"/>
          <w:color w:val="000000"/>
          <w:lang w:val="en-US" w:eastAsia="en-US"/>
        </w:rPr>
        <w:t xml:space="preserve"> </w:t>
      </w:r>
      <w:proofErr w:type="spellStart"/>
      <w:r>
        <w:rPr>
          <w:rFonts w:eastAsiaTheme="minorHAnsi"/>
          <w:color w:val="000000"/>
          <w:lang w:val="en-US" w:eastAsia="en-US"/>
        </w:rPr>
        <w:t>Publice</w:t>
      </w:r>
      <w:proofErr w:type="spellEnd"/>
      <w:r>
        <w:rPr>
          <w:rFonts w:eastAsiaTheme="minorHAnsi"/>
          <w:color w:val="000000"/>
          <w:lang w:val="en-US" w:eastAsia="en-US"/>
        </w:rPr>
        <w:t xml:space="preserve"> din </w:t>
      </w:r>
      <w:proofErr w:type="spellStart"/>
      <w:r>
        <w:rPr>
          <w:rFonts w:eastAsiaTheme="minorHAnsi"/>
          <w:color w:val="000000"/>
          <w:lang w:val="en-US" w:eastAsia="en-US"/>
        </w:rPr>
        <w:t>Municipiul</w:t>
      </w:r>
      <w:proofErr w:type="spellEnd"/>
      <w:r>
        <w:rPr>
          <w:rFonts w:eastAsiaTheme="minorHAnsi"/>
          <w:color w:val="000000"/>
          <w:lang w:val="en-US" w:eastAsia="en-US"/>
        </w:rPr>
        <w:t xml:space="preserve"> </w:t>
      </w:r>
      <w:proofErr w:type="spellStart"/>
      <w:r>
        <w:rPr>
          <w:rFonts w:eastAsiaTheme="minorHAnsi"/>
          <w:color w:val="000000"/>
          <w:lang w:val="en-US" w:eastAsia="en-US"/>
        </w:rPr>
        <w:t>Timișoara</w:t>
      </w:r>
      <w:proofErr w:type="spellEnd"/>
      <w:r>
        <w:rPr>
          <w:rFonts w:eastAsiaTheme="minorHAnsi"/>
          <w:color w:val="000000"/>
          <w:lang w:val="en-US" w:eastAsia="en-US"/>
        </w:rPr>
        <w:t xml:space="preserve"> - TIMPARK, ca </w:t>
      </w:r>
      <w:proofErr w:type="spellStart"/>
      <w:r>
        <w:rPr>
          <w:rFonts w:eastAsiaTheme="minorHAnsi"/>
          <w:color w:val="000000"/>
          <w:lang w:val="en-US" w:eastAsia="en-US"/>
        </w:rPr>
        <w:t>entitate</w:t>
      </w:r>
      <w:proofErr w:type="spellEnd"/>
      <w:r>
        <w:rPr>
          <w:rFonts w:eastAsiaTheme="minorHAnsi"/>
          <w:color w:val="000000"/>
          <w:lang w:val="en-US" w:eastAsia="en-US"/>
        </w:rPr>
        <w:t xml:space="preserve"> cu </w:t>
      </w:r>
      <w:proofErr w:type="spellStart"/>
      <w:r>
        <w:rPr>
          <w:rFonts w:eastAsiaTheme="minorHAnsi"/>
          <w:color w:val="000000"/>
          <w:lang w:val="en-US" w:eastAsia="en-US"/>
        </w:rPr>
        <w:t>personalitate</w:t>
      </w:r>
      <w:proofErr w:type="spellEnd"/>
      <w:r>
        <w:rPr>
          <w:rFonts w:eastAsiaTheme="minorHAnsi"/>
          <w:color w:val="000000"/>
          <w:lang w:val="en-US" w:eastAsia="en-US"/>
        </w:rPr>
        <w:t xml:space="preserve"> </w:t>
      </w:r>
      <w:proofErr w:type="spellStart"/>
      <w:r>
        <w:rPr>
          <w:rFonts w:eastAsiaTheme="minorHAnsi"/>
          <w:color w:val="000000"/>
          <w:lang w:val="en-US" w:eastAsia="en-US"/>
        </w:rPr>
        <w:t>juridică</w:t>
      </w:r>
      <w:proofErr w:type="spellEnd"/>
      <w:r>
        <w:rPr>
          <w:rFonts w:eastAsiaTheme="minorHAnsi"/>
          <w:color w:val="000000"/>
          <w:lang w:val="en-US" w:eastAsia="en-US"/>
        </w:rPr>
        <w:t xml:space="preserve">, care </w:t>
      </w:r>
      <w:proofErr w:type="spellStart"/>
      <w:r>
        <w:rPr>
          <w:rFonts w:eastAsiaTheme="minorHAnsi"/>
          <w:color w:val="000000"/>
          <w:lang w:val="en-US" w:eastAsia="en-US"/>
        </w:rPr>
        <w:t>funcționează</w:t>
      </w:r>
      <w:proofErr w:type="spellEnd"/>
      <w:r>
        <w:rPr>
          <w:rFonts w:eastAsiaTheme="minorHAnsi"/>
          <w:color w:val="000000"/>
          <w:lang w:val="en-US" w:eastAsia="en-US"/>
        </w:rPr>
        <w:t xml:space="preserve"> sub </w:t>
      </w:r>
      <w:proofErr w:type="spellStart"/>
      <w:r>
        <w:rPr>
          <w:rFonts w:eastAsiaTheme="minorHAnsi"/>
          <w:color w:val="000000"/>
          <w:lang w:val="en-US" w:eastAsia="en-US"/>
        </w:rPr>
        <w:t>autoritatea</w:t>
      </w:r>
      <w:proofErr w:type="spellEnd"/>
      <w:r>
        <w:rPr>
          <w:rFonts w:eastAsiaTheme="minorHAnsi"/>
          <w:color w:val="000000"/>
          <w:lang w:val="en-US" w:eastAsia="en-US"/>
        </w:rPr>
        <w:t xml:space="preserve"> </w:t>
      </w:r>
      <w:proofErr w:type="spellStart"/>
      <w:r>
        <w:rPr>
          <w:rFonts w:eastAsiaTheme="minorHAnsi"/>
          <w:color w:val="000000"/>
          <w:lang w:val="en-US" w:eastAsia="en-US"/>
        </w:rPr>
        <w:t>Consiliului</w:t>
      </w:r>
      <w:proofErr w:type="spellEnd"/>
      <w:r>
        <w:rPr>
          <w:rFonts w:eastAsiaTheme="minorHAnsi"/>
          <w:color w:val="000000"/>
          <w:lang w:val="en-US" w:eastAsia="en-US"/>
        </w:rPr>
        <w:t xml:space="preserve"> Local al </w:t>
      </w:r>
      <w:proofErr w:type="spellStart"/>
      <w:r>
        <w:rPr>
          <w:rFonts w:eastAsiaTheme="minorHAnsi"/>
          <w:color w:val="000000"/>
          <w:lang w:val="en-US" w:eastAsia="en-US"/>
        </w:rPr>
        <w:t>Municipiului</w:t>
      </w:r>
      <w:proofErr w:type="spellEnd"/>
      <w:r>
        <w:rPr>
          <w:rFonts w:eastAsiaTheme="minorHAnsi"/>
          <w:color w:val="000000"/>
          <w:lang w:val="en-US" w:eastAsia="en-US"/>
        </w:rPr>
        <w:t xml:space="preserve"> </w:t>
      </w:r>
      <w:proofErr w:type="spellStart"/>
      <w:r>
        <w:rPr>
          <w:rFonts w:eastAsiaTheme="minorHAnsi"/>
          <w:color w:val="000000"/>
          <w:lang w:val="en-US" w:eastAsia="en-US"/>
        </w:rPr>
        <w:t>Timișoara</w:t>
      </w:r>
      <w:proofErr w:type="spellEnd"/>
      <w:r>
        <w:rPr>
          <w:rFonts w:eastAsiaTheme="minorHAnsi"/>
          <w:color w:val="000000"/>
          <w:lang w:val="en-US" w:eastAsia="en-US"/>
        </w:rPr>
        <w:t xml:space="preserve">, cu </w:t>
      </w:r>
      <w:proofErr w:type="spellStart"/>
      <w:r>
        <w:rPr>
          <w:rFonts w:eastAsiaTheme="minorHAnsi"/>
          <w:color w:val="000000"/>
          <w:lang w:val="en-US" w:eastAsia="en-US"/>
        </w:rPr>
        <w:t>sediul</w:t>
      </w:r>
      <w:proofErr w:type="spellEnd"/>
      <w:r>
        <w:rPr>
          <w:rFonts w:eastAsiaTheme="minorHAnsi"/>
          <w:color w:val="000000"/>
          <w:lang w:val="en-US" w:eastAsia="en-US"/>
        </w:rPr>
        <w:t xml:space="preserve">  in </w:t>
      </w:r>
      <w:proofErr w:type="spellStart"/>
      <w:r>
        <w:rPr>
          <w:rFonts w:eastAsiaTheme="minorHAnsi"/>
          <w:color w:val="000000"/>
          <w:lang w:val="en-US" w:eastAsia="en-US"/>
        </w:rPr>
        <w:t>Timișoara</w:t>
      </w:r>
      <w:proofErr w:type="spellEnd"/>
      <w:r>
        <w:rPr>
          <w:rFonts w:eastAsiaTheme="minorHAnsi"/>
          <w:color w:val="000000"/>
          <w:lang w:val="en-US" w:eastAsia="en-US"/>
        </w:rPr>
        <w:t xml:space="preserve">, </w:t>
      </w:r>
      <w:proofErr w:type="spellStart"/>
      <w:r>
        <w:rPr>
          <w:rFonts w:eastAsiaTheme="minorHAnsi"/>
          <w:color w:val="000000"/>
          <w:lang w:val="en-US" w:eastAsia="en-US"/>
        </w:rPr>
        <w:t>Splaiul</w:t>
      </w:r>
      <w:proofErr w:type="spellEnd"/>
      <w:r>
        <w:rPr>
          <w:rFonts w:eastAsiaTheme="minorHAnsi"/>
          <w:color w:val="000000"/>
          <w:lang w:val="en-US" w:eastAsia="en-US"/>
        </w:rPr>
        <w:t xml:space="preserve"> </w:t>
      </w:r>
      <w:proofErr w:type="spellStart"/>
      <w:r>
        <w:rPr>
          <w:rFonts w:eastAsiaTheme="minorHAnsi"/>
          <w:color w:val="000000"/>
          <w:lang w:val="en-US" w:eastAsia="en-US"/>
        </w:rPr>
        <w:t>Nicolae</w:t>
      </w:r>
      <w:proofErr w:type="spellEnd"/>
      <w:r>
        <w:rPr>
          <w:rFonts w:eastAsiaTheme="minorHAnsi"/>
          <w:color w:val="000000"/>
          <w:lang w:val="en-US" w:eastAsia="en-US"/>
        </w:rPr>
        <w:t xml:space="preserve"> </w:t>
      </w:r>
      <w:proofErr w:type="spellStart"/>
      <w:r>
        <w:rPr>
          <w:rFonts w:eastAsiaTheme="minorHAnsi"/>
          <w:color w:val="000000"/>
          <w:lang w:val="en-US" w:eastAsia="en-US"/>
        </w:rPr>
        <w:t>Titulescu</w:t>
      </w:r>
      <w:proofErr w:type="spellEnd"/>
      <w:r>
        <w:rPr>
          <w:rFonts w:eastAsiaTheme="minorHAnsi"/>
          <w:color w:val="000000"/>
          <w:lang w:val="en-US" w:eastAsia="en-US"/>
        </w:rPr>
        <w:t xml:space="preserve"> nr. </w:t>
      </w:r>
      <w:proofErr w:type="gramStart"/>
      <w:r>
        <w:rPr>
          <w:rFonts w:eastAsiaTheme="minorHAnsi"/>
          <w:color w:val="000000"/>
          <w:lang w:val="en-US" w:eastAsia="en-US"/>
        </w:rPr>
        <w:t xml:space="preserve">10, </w:t>
      </w:r>
      <w:proofErr w:type="spellStart"/>
      <w:r>
        <w:rPr>
          <w:rFonts w:eastAsiaTheme="minorHAnsi"/>
          <w:color w:val="000000"/>
          <w:lang w:val="en-US" w:eastAsia="en-US"/>
        </w:rPr>
        <w:t>Județul</w:t>
      </w:r>
      <w:proofErr w:type="spellEnd"/>
      <w:r>
        <w:rPr>
          <w:rFonts w:eastAsiaTheme="minorHAnsi"/>
          <w:color w:val="000000"/>
          <w:lang w:val="en-US" w:eastAsia="en-US"/>
        </w:rPr>
        <w:t xml:space="preserve"> </w:t>
      </w:r>
      <w:proofErr w:type="spellStart"/>
      <w:r>
        <w:rPr>
          <w:rFonts w:eastAsiaTheme="minorHAnsi"/>
          <w:color w:val="000000"/>
          <w:lang w:val="en-US" w:eastAsia="en-US"/>
        </w:rPr>
        <w:t>Timiș</w:t>
      </w:r>
      <w:proofErr w:type="spellEnd"/>
      <w:r>
        <w:rPr>
          <w:rFonts w:eastAsiaTheme="minorHAnsi"/>
          <w:color w:val="000000"/>
          <w:lang w:val="en-US" w:eastAsia="en-US"/>
        </w:rPr>
        <w:t>.</w:t>
      </w:r>
      <w:proofErr w:type="gramEnd"/>
    </w:p>
    <w:p w:rsidR="003C36DA" w:rsidRPr="00D421A0" w:rsidRDefault="003C36DA" w:rsidP="003C36DA">
      <w:pPr>
        <w:ind w:firstLine="720"/>
        <w:jc w:val="both"/>
        <w:rPr>
          <w:color w:val="000000"/>
        </w:rPr>
      </w:pPr>
      <w:r w:rsidRPr="00F91A05">
        <w:rPr>
          <w:bCs/>
          <w:color w:val="000000"/>
          <w:lang w:eastAsia="en-US"/>
        </w:rPr>
        <w:t>Regulamentul urmează a fi pus în aplicare de noul serviciu public înfiinţat, respectiv Serviciul Public de Interes Local pentru Administrarea Parcărilor Publice din Municipiul Timișoara – TIMPARK. Până la preluarea în totalitate a atribuţiilor, preluarea care va fi de durată (transferul angajatilor de la Societatea Drumuri Municipale Timişoara SA la nou serviciu public înfiinţat; aplicarea noilor indicatoare de semnaliza</w:t>
      </w:r>
      <w:r>
        <w:rPr>
          <w:bCs/>
          <w:color w:val="000000"/>
          <w:lang w:eastAsia="en-US"/>
        </w:rPr>
        <w:t>re si tabliţe adiţionale, etc.)</w:t>
      </w:r>
      <w:r w:rsidRPr="00F91A05">
        <w:rPr>
          <w:color w:val="000000"/>
        </w:rPr>
        <w:t>.</w:t>
      </w:r>
      <w:r>
        <w:rPr>
          <w:color w:val="000000"/>
        </w:rPr>
        <w:t xml:space="preserve"> Astfel că, se impune adoparea unor reglementări în ceea ce priveşte aplicarea unor tarife. Ca atare de la data adoptării hotărârii și până în data de 31.03.2022, tarifele aplicate pentru parcarea autovehiculelor în Municipiul Timișoara în zona zero (verde) de aplicare a Regulamentului </w:t>
      </w:r>
      <w:r w:rsidRPr="00FD1BA6">
        <w:rPr>
          <w:color w:val="000000"/>
        </w:rPr>
        <w:t>de functionare a sistemului de parcare a autovehiculelor în Municipiul Timisoara</w:t>
      </w:r>
      <w:r>
        <w:rPr>
          <w:color w:val="000000"/>
        </w:rPr>
        <w:t xml:space="preserve">, </w:t>
      </w:r>
      <w:r w:rsidR="0084646A">
        <w:rPr>
          <w:color w:val="000000"/>
        </w:rPr>
        <w:t>se mențin  la nivelul stabilit</w:t>
      </w:r>
      <w:r w:rsidR="0084646A" w:rsidRPr="0084646A">
        <w:rPr>
          <w:color w:val="000000"/>
        </w:rPr>
        <w:t xml:space="preserve"> </w:t>
      </w:r>
      <w:r w:rsidR="0084646A">
        <w:rPr>
          <w:color w:val="000000"/>
        </w:rPr>
        <w:t>prin H.C.L.M. Timișoara nr. 463</w:t>
      </w:r>
      <w:r w:rsidR="0084646A" w:rsidRPr="00FD1BA6">
        <w:rPr>
          <w:color w:val="000000"/>
        </w:rPr>
        <w:t>/</w:t>
      </w:r>
      <w:r w:rsidR="0084646A">
        <w:rPr>
          <w:color w:val="000000"/>
        </w:rPr>
        <w:t>27</w:t>
      </w:r>
      <w:r w:rsidR="0084646A" w:rsidRPr="00FD1BA6">
        <w:rPr>
          <w:color w:val="000000"/>
        </w:rPr>
        <w:t>.</w:t>
      </w:r>
      <w:r w:rsidR="0084646A">
        <w:rPr>
          <w:color w:val="000000"/>
        </w:rPr>
        <w:t>11</w:t>
      </w:r>
      <w:r w:rsidR="0084646A" w:rsidRPr="00FD1BA6">
        <w:rPr>
          <w:color w:val="000000"/>
        </w:rPr>
        <w:t>.20</w:t>
      </w:r>
      <w:r w:rsidR="0084646A">
        <w:rPr>
          <w:color w:val="000000"/>
        </w:rPr>
        <w:t>20</w:t>
      </w:r>
      <w:r w:rsidR="0084646A" w:rsidRPr="00FD1BA6">
        <w:rPr>
          <w:color w:val="000000"/>
        </w:rPr>
        <w:t xml:space="preserve"> </w:t>
      </w:r>
      <w:r w:rsidR="0084646A">
        <w:rPr>
          <w:color w:val="000000"/>
        </w:rPr>
        <w:t xml:space="preserve">- </w:t>
      </w:r>
      <w:r w:rsidR="0084646A" w:rsidRPr="00FD1BA6">
        <w:rPr>
          <w:color w:val="000000"/>
        </w:rPr>
        <w:t xml:space="preserve">privind </w:t>
      </w:r>
      <w:r w:rsidR="0084646A">
        <w:rPr>
          <w:color w:val="000000"/>
        </w:rPr>
        <w:t>tarifele aplicate pentru parcare pe raza municipiului Timișoara, respectiv:</w:t>
      </w:r>
      <w:r>
        <w:rPr>
          <w:color w:val="000000"/>
        </w:rPr>
        <w:t xml:space="preserve"> 3 lei/ora de staționare, inclusiv TVA - prin modalitățile de plată prin </w:t>
      </w:r>
      <w:r>
        <w:rPr>
          <w:i/>
          <w:color w:val="000000"/>
        </w:rPr>
        <w:t xml:space="preserve">vouchere </w:t>
      </w:r>
      <w:r>
        <w:rPr>
          <w:color w:val="000000"/>
        </w:rPr>
        <w:t xml:space="preserve">și </w:t>
      </w:r>
      <w:r w:rsidRPr="00D421A0">
        <w:rPr>
          <w:i/>
          <w:color w:val="000000"/>
        </w:rPr>
        <w:t>card bancar</w:t>
      </w:r>
      <w:r w:rsidRPr="00A80500">
        <w:rPr>
          <w:color w:val="000000"/>
        </w:rPr>
        <w:t>;</w:t>
      </w:r>
      <w:r>
        <w:rPr>
          <w:color w:val="000000"/>
        </w:rPr>
        <w:t xml:space="preserve"> respectiv 0,75 euro/ora de staționare, exclusiv TVA - prin modalitatea de plată </w:t>
      </w:r>
      <w:r w:rsidRPr="00D421A0">
        <w:rPr>
          <w:i/>
          <w:color w:val="000000"/>
        </w:rPr>
        <w:t>SMS</w:t>
      </w:r>
      <w:r w:rsidR="0084646A">
        <w:rPr>
          <w:color w:val="000000"/>
        </w:rPr>
        <w:t>.</w:t>
      </w:r>
    </w:p>
    <w:p w:rsidR="004B4AAF" w:rsidRPr="00D96D9D" w:rsidRDefault="004B4AAF" w:rsidP="00CE3339">
      <w:pPr>
        <w:pStyle w:val="NoSpacing"/>
        <w:jc w:val="both"/>
        <w:rPr>
          <w:color w:val="000000"/>
          <w:spacing w:val="-5"/>
        </w:rPr>
      </w:pPr>
      <w:r w:rsidRPr="002E59F3">
        <w:rPr>
          <w:sz w:val="26"/>
          <w:szCs w:val="26"/>
        </w:rPr>
        <w:lastRenderedPageBreak/>
        <w:t xml:space="preserve">          </w:t>
      </w:r>
    </w:p>
    <w:p w:rsidR="004B4AAF" w:rsidRPr="00EF578A" w:rsidRDefault="004B4AAF" w:rsidP="004B4AAF">
      <w:pPr>
        <w:rPr>
          <w:b/>
        </w:rPr>
      </w:pPr>
      <w:r>
        <w:rPr>
          <w:b/>
        </w:rPr>
        <w:t xml:space="preserve">3. </w:t>
      </w:r>
      <w:r w:rsidRPr="00EF578A">
        <w:rPr>
          <w:b/>
        </w:rPr>
        <w:t>Concluzii</w:t>
      </w:r>
    </w:p>
    <w:p w:rsidR="00CE3339" w:rsidRDefault="004B4AAF" w:rsidP="004B4AAF">
      <w:pPr>
        <w:autoSpaceDE w:val="0"/>
        <w:autoSpaceDN w:val="0"/>
        <w:adjustRightInd w:val="0"/>
        <w:jc w:val="both"/>
        <w:rPr>
          <w:rFonts w:eastAsia="Calibri"/>
        </w:rPr>
      </w:pPr>
      <w:r>
        <w:t xml:space="preserve">        </w:t>
      </w:r>
      <w:r w:rsidRPr="00EF578A">
        <w:t>C</w:t>
      </w:r>
      <w:r>
        <w:rPr>
          <w:lang w:eastAsia="ro-RO"/>
        </w:rPr>
        <w:t>onsider necesar și oportun</w:t>
      </w:r>
      <w:r w:rsidRPr="00EF578A">
        <w:rPr>
          <w:lang w:eastAsia="ro-RO"/>
        </w:rPr>
        <w:t xml:space="preserve"> </w:t>
      </w:r>
      <w:r w:rsidRPr="00EF578A">
        <w:rPr>
          <w:color w:val="000000"/>
          <w:spacing w:val="-2"/>
        </w:rPr>
        <w:t>aprobarea</w:t>
      </w:r>
      <w:r w:rsidRPr="00EF578A">
        <w:t xml:space="preserve"> proiectului de hotărâre </w:t>
      </w:r>
      <w:r w:rsidR="00032ED2">
        <w:rPr>
          <w:bCs/>
        </w:rPr>
        <w:t>privind aplicarea tarifelor</w:t>
      </w:r>
      <w:r w:rsidR="00446A4E" w:rsidRPr="00446A4E">
        <w:rPr>
          <w:bCs/>
        </w:rPr>
        <w:t xml:space="preserve">, pentru zona verde, aferente </w:t>
      </w:r>
      <w:r w:rsidR="00446A4E" w:rsidRPr="00446A4E">
        <w:t>sistemului de parcare a autovehiculelor în Municipiul Timisoara</w:t>
      </w:r>
      <w:r w:rsidRPr="00446A4E">
        <w:rPr>
          <w:rFonts w:eastAsia="Calibri"/>
        </w:rPr>
        <w:t>.</w:t>
      </w:r>
    </w:p>
    <w:p w:rsidR="004B4AAF" w:rsidRDefault="004B4AAF" w:rsidP="004B4AAF">
      <w:pPr>
        <w:rPr>
          <w:bCs/>
        </w:rPr>
      </w:pPr>
    </w:p>
    <w:p w:rsidR="003C36DA" w:rsidRDefault="003C36DA" w:rsidP="004B4AAF">
      <w:pPr>
        <w:rPr>
          <w:bCs/>
        </w:rPr>
      </w:pPr>
    </w:p>
    <w:p w:rsidR="003C36DA" w:rsidRDefault="003C36DA" w:rsidP="004B4AAF">
      <w:pPr>
        <w:rPr>
          <w:bCs/>
        </w:rPr>
      </w:pPr>
    </w:p>
    <w:p w:rsidR="003C36DA" w:rsidRPr="00676F9B" w:rsidRDefault="003C36DA" w:rsidP="004B4AAF">
      <w:pPr>
        <w:rPr>
          <w:bCs/>
        </w:rPr>
      </w:pPr>
    </w:p>
    <w:tbl>
      <w:tblPr>
        <w:tblW w:w="9918" w:type="dxa"/>
        <w:tblLook w:val="01E0"/>
      </w:tblPr>
      <w:tblGrid>
        <w:gridCol w:w="9918"/>
      </w:tblGrid>
      <w:tr w:rsidR="00D96D9D" w:rsidRPr="00676F9B" w:rsidTr="00446A4E">
        <w:tc>
          <w:tcPr>
            <w:tcW w:w="9918" w:type="dxa"/>
            <w:vAlign w:val="center"/>
          </w:tcPr>
          <w:tbl>
            <w:tblPr>
              <w:tblW w:w="9702" w:type="dxa"/>
              <w:tblLook w:val="01E0"/>
            </w:tblPr>
            <w:tblGrid>
              <w:gridCol w:w="4788"/>
              <w:gridCol w:w="882"/>
              <w:gridCol w:w="4032"/>
            </w:tblGrid>
            <w:tr w:rsidR="00DE5686" w:rsidRPr="001C48EA" w:rsidTr="00446A4E">
              <w:tc>
                <w:tcPr>
                  <w:tcW w:w="4788" w:type="dxa"/>
                  <w:vAlign w:val="center"/>
                </w:tcPr>
                <w:p w:rsidR="00DE5686" w:rsidRPr="001C48EA" w:rsidRDefault="00DE5686" w:rsidP="00971521">
                  <w:pPr>
                    <w:ind w:right="-22"/>
                    <w:rPr>
                      <w:b/>
                    </w:rPr>
                  </w:pPr>
                  <w:r>
                    <w:rPr>
                      <w:b/>
                    </w:rPr>
                    <w:t xml:space="preserve">                          PRIMAR</w:t>
                  </w:r>
                  <w:r w:rsidRPr="001C48EA">
                    <w:rPr>
                      <w:b/>
                    </w:rPr>
                    <w:t>,</w:t>
                  </w:r>
                </w:p>
              </w:tc>
              <w:tc>
                <w:tcPr>
                  <w:tcW w:w="882" w:type="dxa"/>
                  <w:vAlign w:val="center"/>
                </w:tcPr>
                <w:p w:rsidR="00DE5686" w:rsidRPr="001C48EA" w:rsidRDefault="00DE5686" w:rsidP="00971521">
                  <w:pPr>
                    <w:ind w:right="-22"/>
                    <w:jc w:val="center"/>
                  </w:pPr>
                </w:p>
              </w:tc>
              <w:tc>
                <w:tcPr>
                  <w:tcW w:w="4032" w:type="dxa"/>
                  <w:vAlign w:val="center"/>
                </w:tcPr>
                <w:p w:rsidR="00DE5686" w:rsidRPr="001C48EA" w:rsidRDefault="00446A4E" w:rsidP="00446A4E">
                  <w:pPr>
                    <w:ind w:right="-22"/>
                    <w:jc w:val="center"/>
                    <w:rPr>
                      <w:b/>
                    </w:rPr>
                  </w:pPr>
                  <w:r>
                    <w:rPr>
                      <w:b/>
                    </w:rPr>
                    <w:t>DIRECTOR S.P.I.L.A.P.P.M.T.</w:t>
                  </w:r>
                </w:p>
              </w:tc>
            </w:tr>
            <w:tr w:rsidR="00DE5686" w:rsidRPr="001C48EA" w:rsidTr="00446A4E">
              <w:tc>
                <w:tcPr>
                  <w:tcW w:w="4788" w:type="dxa"/>
                  <w:vAlign w:val="center"/>
                </w:tcPr>
                <w:p w:rsidR="00DE5686" w:rsidRPr="001C48EA" w:rsidRDefault="00DE5686" w:rsidP="00DE5686">
                  <w:pPr>
                    <w:ind w:right="-22"/>
                    <w:rPr>
                      <w:i/>
                    </w:rPr>
                  </w:pPr>
                  <w:r>
                    <w:rPr>
                      <w:i/>
                    </w:rPr>
                    <w:t xml:space="preserve">                    DOMINIC FRITZ</w:t>
                  </w:r>
                </w:p>
              </w:tc>
              <w:tc>
                <w:tcPr>
                  <w:tcW w:w="882" w:type="dxa"/>
                  <w:vAlign w:val="center"/>
                </w:tcPr>
                <w:p w:rsidR="00DE5686" w:rsidRPr="001C48EA" w:rsidRDefault="00DE5686" w:rsidP="00971521">
                  <w:pPr>
                    <w:ind w:right="-22"/>
                    <w:jc w:val="center"/>
                  </w:pPr>
                </w:p>
              </w:tc>
              <w:tc>
                <w:tcPr>
                  <w:tcW w:w="4032" w:type="dxa"/>
                  <w:vAlign w:val="center"/>
                </w:tcPr>
                <w:p w:rsidR="00DE5686" w:rsidRPr="001C48EA" w:rsidRDefault="00446A4E" w:rsidP="00446A4E">
                  <w:pPr>
                    <w:ind w:right="-22"/>
                    <w:jc w:val="center"/>
                    <w:rPr>
                      <w:i/>
                    </w:rPr>
                  </w:pPr>
                  <w:r>
                    <w:rPr>
                      <w:i/>
                    </w:rPr>
                    <w:t>IONEL URSU</w:t>
                  </w:r>
                </w:p>
              </w:tc>
            </w:tr>
          </w:tbl>
          <w:p w:rsidR="00D96D9D" w:rsidRPr="00676F9B" w:rsidRDefault="00D96D9D" w:rsidP="006F1B74">
            <w:pPr>
              <w:ind w:right="-22"/>
              <w:jc w:val="center"/>
              <w:rPr>
                <w:b/>
              </w:rPr>
            </w:pPr>
          </w:p>
        </w:tc>
      </w:tr>
    </w:tbl>
    <w:p w:rsidR="00B4096A" w:rsidRDefault="00B4096A" w:rsidP="00446A4E"/>
    <w:sectPr w:rsidR="00B4096A" w:rsidSect="00446A4E">
      <w:footerReference w:type="default" r:id="rId9"/>
      <w:pgSz w:w="12240" w:h="15840"/>
      <w:pgMar w:top="720" w:right="900" w:bottom="720" w:left="126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6FD3" w:rsidRDefault="00086FD3" w:rsidP="00B74BAE">
      <w:r>
        <w:separator/>
      </w:r>
    </w:p>
  </w:endnote>
  <w:endnote w:type="continuationSeparator" w:id="0">
    <w:p w:rsidR="00086FD3" w:rsidRDefault="00086FD3" w:rsidP="00B74B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CD4691" w:rsidRDefault="00AA15C3" w:rsidP="00CD4691">
    <w:pPr>
      <w:autoSpaceDE w:val="0"/>
      <w:autoSpaceDN w:val="0"/>
      <w:adjustRightInd w:val="0"/>
      <w:ind w:left="4320" w:right="-647" w:firstLine="720"/>
      <w:jc w:val="right"/>
      <w:rPr>
        <w:sz w:val="20"/>
        <w:szCs w:val="20"/>
      </w:rPr>
    </w:pPr>
    <w:r>
      <w:rPr>
        <w:sz w:val="20"/>
        <w:szCs w:val="20"/>
      </w:rPr>
      <w:t xml:space="preserve">                 Cod FO53-03</w:t>
    </w:r>
    <w:r w:rsidRPr="003D25D9">
      <w:rPr>
        <w:sz w:val="20"/>
        <w:szCs w:val="20"/>
      </w:rPr>
      <w:t>, Ver.</w:t>
    </w:r>
    <w:r w:rsidRPr="003D25D9">
      <w:rPr>
        <w:rFonts w:ascii="Trebuchet MS" w:hAnsi="Trebuchet MS"/>
        <w:sz w:val="20"/>
        <w:szCs w:val="20"/>
      </w:rPr>
      <w:t>1</w:t>
    </w:r>
  </w:p>
  <w:p w:rsidR="003D25D9" w:rsidRDefault="00086FD3">
    <w:pPr>
      <w:pStyle w:val="Footer"/>
    </w:pPr>
  </w:p>
  <w:p w:rsidR="003D25D9" w:rsidRDefault="00086F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6FD3" w:rsidRDefault="00086FD3" w:rsidP="00B74BAE">
      <w:r>
        <w:separator/>
      </w:r>
    </w:p>
  </w:footnote>
  <w:footnote w:type="continuationSeparator" w:id="0">
    <w:p w:rsidR="00086FD3" w:rsidRDefault="00086FD3" w:rsidP="00B74B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A334E"/>
    <w:multiLevelType w:val="hybridMultilevel"/>
    <w:tmpl w:val="B810BC8A"/>
    <w:lvl w:ilvl="0" w:tplc="3B0EE6C6">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FA6B28"/>
    <w:multiLevelType w:val="hybridMultilevel"/>
    <w:tmpl w:val="0D40983C"/>
    <w:lvl w:ilvl="0" w:tplc="4B5EC8AC">
      <w:start w:val="3"/>
      <w:numFmt w:val="bullet"/>
      <w:lvlText w:val="-"/>
      <w:lvlJc w:val="left"/>
      <w:pPr>
        <w:ind w:left="360" w:hanging="360"/>
      </w:pPr>
      <w:rPr>
        <w:rFonts w:ascii="Times New Roman" w:eastAsia="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D112242"/>
    <w:multiLevelType w:val="hybridMultilevel"/>
    <w:tmpl w:val="6B06223A"/>
    <w:lvl w:ilvl="0" w:tplc="134CC49E">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1648EC"/>
    <w:multiLevelType w:val="hybridMultilevel"/>
    <w:tmpl w:val="E536003A"/>
    <w:lvl w:ilvl="0" w:tplc="1A348A94">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166CAD"/>
    <w:multiLevelType w:val="hybridMultilevel"/>
    <w:tmpl w:val="487E7048"/>
    <w:lvl w:ilvl="0" w:tplc="E39089A8">
      <w:start w:val="1"/>
      <w:numFmt w:val="decimal"/>
      <w:lvlText w:val="%1."/>
      <w:lvlJc w:val="left"/>
      <w:pPr>
        <w:ind w:left="36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4B4AAF"/>
    <w:rsid w:val="00032ED2"/>
    <w:rsid w:val="00077BBC"/>
    <w:rsid w:val="00086FD3"/>
    <w:rsid w:val="00087F07"/>
    <w:rsid w:val="00117983"/>
    <w:rsid w:val="001514F0"/>
    <w:rsid w:val="00165327"/>
    <w:rsid w:val="0019076A"/>
    <w:rsid w:val="00210F59"/>
    <w:rsid w:val="002E59F3"/>
    <w:rsid w:val="00357D3D"/>
    <w:rsid w:val="00363CC2"/>
    <w:rsid w:val="00363D74"/>
    <w:rsid w:val="003802C7"/>
    <w:rsid w:val="003A16C0"/>
    <w:rsid w:val="003C36DA"/>
    <w:rsid w:val="003F4508"/>
    <w:rsid w:val="00410702"/>
    <w:rsid w:val="00446A4E"/>
    <w:rsid w:val="004B4AAF"/>
    <w:rsid w:val="004E117E"/>
    <w:rsid w:val="00507B44"/>
    <w:rsid w:val="00514C06"/>
    <w:rsid w:val="005F143E"/>
    <w:rsid w:val="006008E8"/>
    <w:rsid w:val="006C0E3A"/>
    <w:rsid w:val="00741A0B"/>
    <w:rsid w:val="00774817"/>
    <w:rsid w:val="007D5EBC"/>
    <w:rsid w:val="00824DD9"/>
    <w:rsid w:val="0084646A"/>
    <w:rsid w:val="00887784"/>
    <w:rsid w:val="0089547A"/>
    <w:rsid w:val="009522A5"/>
    <w:rsid w:val="00965DFB"/>
    <w:rsid w:val="00985D90"/>
    <w:rsid w:val="00A1441D"/>
    <w:rsid w:val="00A46524"/>
    <w:rsid w:val="00A838D9"/>
    <w:rsid w:val="00A83A74"/>
    <w:rsid w:val="00AA15C3"/>
    <w:rsid w:val="00B3572C"/>
    <w:rsid w:val="00B4096A"/>
    <w:rsid w:val="00B5252A"/>
    <w:rsid w:val="00B74BAE"/>
    <w:rsid w:val="00B92F27"/>
    <w:rsid w:val="00BA0FAA"/>
    <w:rsid w:val="00BE3E2B"/>
    <w:rsid w:val="00BE69D4"/>
    <w:rsid w:val="00C13976"/>
    <w:rsid w:val="00C23C6E"/>
    <w:rsid w:val="00C41326"/>
    <w:rsid w:val="00C63139"/>
    <w:rsid w:val="00C84DE6"/>
    <w:rsid w:val="00CB66FF"/>
    <w:rsid w:val="00CE3339"/>
    <w:rsid w:val="00D300CD"/>
    <w:rsid w:val="00D96D9D"/>
    <w:rsid w:val="00DE5686"/>
    <w:rsid w:val="00DF05FA"/>
    <w:rsid w:val="00E2217E"/>
    <w:rsid w:val="00E67CA1"/>
    <w:rsid w:val="00E946BB"/>
    <w:rsid w:val="00EF7A99"/>
    <w:rsid w:val="00F63FBD"/>
    <w:rsid w:val="00F64693"/>
    <w:rsid w:val="00F67B6A"/>
    <w:rsid w:val="00F939BD"/>
    <w:rsid w:val="00F95B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AAF"/>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4AAF"/>
    <w:pPr>
      <w:tabs>
        <w:tab w:val="center" w:pos="4703"/>
        <w:tab w:val="right" w:pos="9406"/>
      </w:tabs>
    </w:pPr>
  </w:style>
  <w:style w:type="character" w:customStyle="1" w:styleId="FooterChar">
    <w:name w:val="Footer Char"/>
    <w:basedOn w:val="DefaultParagraphFont"/>
    <w:link w:val="Footer"/>
    <w:uiPriority w:val="99"/>
    <w:rsid w:val="004B4AAF"/>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4B4AAF"/>
    <w:pPr>
      <w:ind w:left="720"/>
      <w:contextualSpacing/>
    </w:pPr>
    <w:rPr>
      <w:rFonts w:ascii="Calibri" w:hAnsi="Calibri"/>
      <w:sz w:val="22"/>
      <w:szCs w:val="22"/>
      <w:lang w:val="en-US" w:eastAsia="en-US"/>
    </w:rPr>
  </w:style>
  <w:style w:type="character" w:styleId="Hyperlink">
    <w:name w:val="Hyperlink"/>
    <w:basedOn w:val="DefaultParagraphFont"/>
    <w:rsid w:val="004B4AAF"/>
    <w:rPr>
      <w:color w:val="0000FF"/>
      <w:u w:val="single"/>
    </w:rPr>
  </w:style>
  <w:style w:type="paragraph" w:styleId="NoSpacing">
    <w:name w:val="No Spacing"/>
    <w:uiPriority w:val="1"/>
    <w:qFormat/>
    <w:rsid w:val="004B4AAF"/>
    <w:pPr>
      <w:spacing w:after="0" w:line="240" w:lineRule="auto"/>
    </w:pPr>
    <w:rPr>
      <w:rFonts w:ascii="Calibri" w:eastAsia="Calibri" w:hAnsi="Calibri" w:cs="Times New Roman"/>
      <w:lang w:val="ro-RO"/>
    </w:rPr>
  </w:style>
  <w:style w:type="character" w:customStyle="1" w:styleId="markedcontent">
    <w:name w:val="markedcontent"/>
    <w:basedOn w:val="DefaultParagraphFont"/>
    <w:rsid w:val="00E67CA1"/>
  </w:style>
  <w:style w:type="character" w:customStyle="1" w:styleId="spctbdy">
    <w:name w:val="s_pct_bdy"/>
    <w:basedOn w:val="DefaultParagraphFont"/>
    <w:rsid w:val="00363D74"/>
    <w:rPr>
      <w:rFonts w:ascii="Verdana" w:hAnsi="Verdana" w:hint="default"/>
      <w:b w:val="0"/>
      <w:bCs w:val="0"/>
      <w:color w:val="000000"/>
      <w:sz w:val="20"/>
      <w:szCs w:val="20"/>
      <w:shd w:val="clear" w:color="auto" w:fill="FFFFFF"/>
    </w:rPr>
  </w:style>
  <w:style w:type="character" w:customStyle="1" w:styleId="sden1">
    <w:name w:val="s_den1"/>
    <w:basedOn w:val="DefaultParagraphFont"/>
    <w:rsid w:val="00363D74"/>
    <w:rPr>
      <w:rFonts w:ascii="Verdana" w:hAnsi="Verdana" w:hint="default"/>
      <w:b/>
      <w:bCs/>
      <w:vanish w:val="0"/>
      <w:webHidden w:val="0"/>
      <w:color w:val="8B0000"/>
      <w:sz w:val="30"/>
      <w:szCs w:val="30"/>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42507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nmircea</cp:lastModifiedBy>
  <cp:revision>5</cp:revision>
  <dcterms:created xsi:type="dcterms:W3CDTF">2022-01-06T10:40:00Z</dcterms:created>
  <dcterms:modified xsi:type="dcterms:W3CDTF">2022-01-06T11:01:00Z</dcterms:modified>
</cp:coreProperties>
</file>