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F5B8CF" w14:textId="77777777" w:rsidR="007C7058" w:rsidRDefault="000E0B95">
      <w:pPr>
        <w:tabs>
          <w:tab w:val="left" w:pos="1480"/>
          <w:tab w:val="center" w:pos="6480"/>
        </w:tabs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Anexa nr.1 la HCLMT nr.___________________/2022</w:t>
      </w:r>
    </w:p>
    <w:p w14:paraId="5CBFB324" w14:textId="4E07F91C" w:rsidR="007C7058" w:rsidRDefault="000E0B95" w:rsidP="007D30D2">
      <w:pPr>
        <w:tabs>
          <w:tab w:val="left" w:pos="1480"/>
          <w:tab w:val="center" w:pos="6480"/>
        </w:tabs>
        <w:ind w:left="915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</w:t>
      </w:r>
      <w:r w:rsidR="007D30D2">
        <w:rPr>
          <w:b/>
          <w:color w:val="000000"/>
          <w:sz w:val="22"/>
          <w:szCs w:val="22"/>
        </w:rPr>
        <w:t>CU AMENDAMENTE</w:t>
      </w:r>
    </w:p>
    <w:p w14:paraId="41485308" w14:textId="77777777" w:rsidR="007C7058" w:rsidRDefault="007C7058">
      <w:pPr>
        <w:tabs>
          <w:tab w:val="left" w:pos="1480"/>
          <w:tab w:val="center" w:pos="6480"/>
        </w:tabs>
        <w:ind w:left="915"/>
        <w:rPr>
          <w:b/>
          <w:color w:val="000000"/>
          <w:sz w:val="22"/>
          <w:szCs w:val="22"/>
        </w:rPr>
      </w:pPr>
    </w:p>
    <w:p w14:paraId="0EA6236A" w14:textId="77777777" w:rsidR="007C7058" w:rsidRPr="00CF10F7" w:rsidRDefault="000E0B95">
      <w:pPr>
        <w:tabs>
          <w:tab w:val="left" w:pos="1480"/>
          <w:tab w:val="center" w:pos="6480"/>
        </w:tabs>
        <w:ind w:left="915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proofErr w:type="spellStart"/>
      <w:r w:rsidRPr="00CF10F7">
        <w:rPr>
          <w:b/>
          <w:sz w:val="22"/>
          <w:szCs w:val="22"/>
          <w:u w:val="single"/>
        </w:rPr>
        <w:t>Nivelurile</w:t>
      </w:r>
      <w:proofErr w:type="spellEnd"/>
      <w:r w:rsidRPr="00CF10F7">
        <w:rPr>
          <w:b/>
          <w:sz w:val="22"/>
          <w:szCs w:val="22"/>
          <w:u w:val="single"/>
        </w:rPr>
        <w:t xml:space="preserve"> </w:t>
      </w:r>
      <w:proofErr w:type="spellStart"/>
      <w:r w:rsidRPr="00CF10F7">
        <w:rPr>
          <w:b/>
          <w:sz w:val="22"/>
          <w:szCs w:val="22"/>
          <w:u w:val="single"/>
        </w:rPr>
        <w:t>impozitelor</w:t>
      </w:r>
      <w:proofErr w:type="spellEnd"/>
      <w:r w:rsidRPr="00CF10F7">
        <w:rPr>
          <w:b/>
          <w:sz w:val="22"/>
          <w:szCs w:val="22"/>
          <w:u w:val="single"/>
        </w:rPr>
        <w:t>/</w:t>
      </w:r>
      <w:proofErr w:type="spellStart"/>
      <w:r w:rsidRPr="00CF10F7">
        <w:rPr>
          <w:b/>
          <w:sz w:val="22"/>
          <w:szCs w:val="22"/>
          <w:u w:val="single"/>
        </w:rPr>
        <w:t>taxelor</w:t>
      </w:r>
      <w:proofErr w:type="spellEnd"/>
      <w:r w:rsidRPr="00CF10F7">
        <w:rPr>
          <w:b/>
          <w:sz w:val="22"/>
          <w:szCs w:val="22"/>
          <w:u w:val="single"/>
        </w:rPr>
        <w:t xml:space="preserve"> locale </w:t>
      </w:r>
      <w:proofErr w:type="spellStart"/>
      <w:r w:rsidRPr="00CF10F7">
        <w:rPr>
          <w:b/>
          <w:sz w:val="22"/>
          <w:szCs w:val="22"/>
          <w:u w:val="single"/>
        </w:rPr>
        <w:t>stabilite</w:t>
      </w:r>
      <w:proofErr w:type="spellEnd"/>
      <w:r w:rsidRPr="00CF10F7">
        <w:rPr>
          <w:b/>
          <w:sz w:val="22"/>
          <w:szCs w:val="22"/>
          <w:u w:val="single"/>
        </w:rPr>
        <w:t xml:space="preserve"> </w:t>
      </w:r>
      <w:proofErr w:type="spellStart"/>
      <w:r w:rsidRPr="00CF10F7">
        <w:rPr>
          <w:b/>
          <w:sz w:val="22"/>
          <w:szCs w:val="22"/>
          <w:u w:val="single"/>
        </w:rPr>
        <w:t>în</w:t>
      </w:r>
      <w:proofErr w:type="spellEnd"/>
      <w:r w:rsidRPr="00CF10F7">
        <w:rPr>
          <w:b/>
          <w:sz w:val="22"/>
          <w:szCs w:val="22"/>
          <w:u w:val="single"/>
        </w:rPr>
        <w:t xml:space="preserve"> </w:t>
      </w:r>
      <w:proofErr w:type="spellStart"/>
      <w:r w:rsidRPr="00CF10F7">
        <w:rPr>
          <w:b/>
          <w:sz w:val="22"/>
          <w:szCs w:val="22"/>
          <w:u w:val="single"/>
        </w:rPr>
        <w:t>sume</w:t>
      </w:r>
      <w:proofErr w:type="spellEnd"/>
      <w:r w:rsidRPr="00CF10F7">
        <w:rPr>
          <w:b/>
          <w:sz w:val="22"/>
          <w:szCs w:val="22"/>
          <w:u w:val="single"/>
        </w:rPr>
        <w:t xml:space="preserve"> fixe - </w:t>
      </w:r>
      <w:proofErr w:type="gramStart"/>
      <w:r w:rsidRPr="00CF10F7">
        <w:rPr>
          <w:b/>
          <w:sz w:val="22"/>
          <w:szCs w:val="22"/>
          <w:u w:val="single"/>
        </w:rPr>
        <w:t>An</w:t>
      </w:r>
      <w:proofErr w:type="gramEnd"/>
      <w:r w:rsidRPr="00CF10F7">
        <w:rPr>
          <w:b/>
          <w:sz w:val="22"/>
          <w:szCs w:val="22"/>
          <w:u w:val="single"/>
        </w:rPr>
        <w:t xml:space="preserve"> 2023</w:t>
      </w:r>
    </w:p>
    <w:p w14:paraId="16A95441" w14:textId="77777777" w:rsidR="007C7058" w:rsidRDefault="007C7058">
      <w:pPr>
        <w:tabs>
          <w:tab w:val="left" w:pos="1480"/>
          <w:tab w:val="center" w:pos="6480"/>
        </w:tabs>
        <w:ind w:left="915"/>
        <w:rPr>
          <w:b/>
          <w:sz w:val="22"/>
          <w:szCs w:val="22"/>
          <w:lang w:val="ro-RO"/>
        </w:rPr>
      </w:pPr>
    </w:p>
    <w:p w14:paraId="791204AC" w14:textId="77777777" w:rsidR="007C7058" w:rsidRDefault="000E0B95">
      <w:pPr>
        <w:tabs>
          <w:tab w:val="left" w:pos="1480"/>
          <w:tab w:val="center" w:pos="6480"/>
        </w:tabs>
        <w:ind w:firstLine="915"/>
      </w:pPr>
      <w:r>
        <w:rPr>
          <w:b/>
          <w:sz w:val="22"/>
          <w:szCs w:val="22"/>
          <w:lang w:val="ro-RO"/>
        </w:rPr>
        <w:t>1.Nivelurile impozitului/taxei pe teren pe raza municipiului Timișoara, stabilite în    conformitate cu prevederile  art.465 alin.2 si alin.7  din  Legea nr.227/2015:</w:t>
      </w:r>
    </w:p>
    <w:p w14:paraId="434A2A21" w14:textId="77777777" w:rsidR="007C7058" w:rsidRDefault="000E0B9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(1)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amplasat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intravilan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înregistrat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registrul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folosinţă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terenuri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construcţii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impozitul</w:t>
      </w:r>
      <w:proofErr w:type="spellEnd"/>
      <w:r>
        <w:rPr>
          <w:sz w:val="22"/>
          <w:szCs w:val="22"/>
        </w:rPr>
        <w:t xml:space="preserve">/taxa pe </w:t>
      </w:r>
      <w:proofErr w:type="spellStart"/>
      <w:r>
        <w:rPr>
          <w:sz w:val="22"/>
          <w:szCs w:val="22"/>
        </w:rPr>
        <w:t>teren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stabileşte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înmulţirea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suprafeţei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terenului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exprimată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hectare, cu </w:t>
      </w:r>
      <w:proofErr w:type="spellStart"/>
      <w:r>
        <w:rPr>
          <w:sz w:val="22"/>
          <w:szCs w:val="22"/>
        </w:rPr>
        <w:t>suma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corespunzătoare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>:</w:t>
      </w:r>
    </w:p>
    <w:p w14:paraId="0F3F0058" w14:textId="77777777" w:rsidR="007C7058" w:rsidRDefault="007C7058">
      <w:pPr>
        <w:jc w:val="both"/>
        <w:rPr>
          <w:sz w:val="22"/>
          <w:szCs w:val="22"/>
        </w:rPr>
      </w:pPr>
    </w:p>
    <w:tbl>
      <w:tblPr>
        <w:tblW w:w="8997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94"/>
        <w:gridCol w:w="6403"/>
      </w:tblGrid>
      <w:tr w:rsidR="007C7058" w14:paraId="6949BC51" w14:textId="77777777">
        <w:trPr>
          <w:trHeight w:val="29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E6F6" w14:textId="77777777" w:rsidR="007C7058" w:rsidRDefault="000E0B9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Zona în cadrul localității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7802" w14:textId="77777777" w:rsidR="007C7058" w:rsidRDefault="000E0B95">
            <w:pPr>
              <w:pStyle w:val="HTMLPreformatted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Nivelurile impozitului/taxei pe teren pe raza municipiului Timișoara -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lei/ha</w:t>
            </w:r>
          </w:p>
        </w:tc>
      </w:tr>
      <w:tr w:rsidR="007C7058" w14:paraId="7C10D659" w14:textId="77777777">
        <w:trPr>
          <w:trHeight w:val="249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563A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D101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14.458</w:t>
            </w:r>
          </w:p>
        </w:tc>
      </w:tr>
      <w:tr w:rsidR="007C7058" w14:paraId="7FC5CFA4" w14:textId="77777777">
        <w:trPr>
          <w:trHeight w:val="249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BFD02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0620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10.928</w:t>
            </w:r>
          </w:p>
        </w:tc>
      </w:tr>
      <w:tr w:rsidR="007C7058" w14:paraId="19233A75" w14:textId="77777777">
        <w:trPr>
          <w:trHeight w:val="249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B47F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57F5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7.479</w:t>
            </w:r>
          </w:p>
        </w:tc>
      </w:tr>
      <w:tr w:rsidR="007C7058" w14:paraId="1446EE5D" w14:textId="77777777">
        <w:trPr>
          <w:trHeight w:val="249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655EB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1A25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3.552</w:t>
            </w:r>
          </w:p>
        </w:tc>
      </w:tr>
    </w:tbl>
    <w:p w14:paraId="00330F13" w14:textId="77777777" w:rsidR="007C7058" w:rsidRDefault="007C7058">
      <w:pPr>
        <w:tabs>
          <w:tab w:val="left" w:pos="1480"/>
          <w:tab w:val="center" w:pos="6480"/>
        </w:tabs>
        <w:ind w:left="915"/>
        <w:rPr>
          <w:b/>
          <w:sz w:val="22"/>
          <w:szCs w:val="22"/>
          <w:lang w:val="ro-RO"/>
        </w:rPr>
      </w:pPr>
    </w:p>
    <w:p w14:paraId="41D6029A" w14:textId="77777777" w:rsidR="007C7058" w:rsidRDefault="000E0B95">
      <w:pPr>
        <w:pStyle w:val="HTMLPreformatted"/>
      </w:pPr>
      <w:r>
        <w:rPr>
          <w:rFonts w:ascii="Times New Roman" w:hAnsi="Times New Roman" w:cs="Times New Roman"/>
          <w:sz w:val="22"/>
          <w:szCs w:val="22"/>
        </w:rPr>
        <w:t xml:space="preserve">              (2)În cazul unui teren amplasat în extravilan, impozitul/taxa pe teren se </w:t>
      </w:r>
      <w:proofErr w:type="spellStart"/>
      <w:r>
        <w:rPr>
          <w:rFonts w:ascii="Times New Roman" w:hAnsi="Times New Roman" w:cs="Times New Roman"/>
          <w:sz w:val="22"/>
          <w:szCs w:val="22"/>
        </w:rPr>
        <w:t>stabileşte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prin </w:t>
      </w:r>
      <w:proofErr w:type="spellStart"/>
      <w:r>
        <w:rPr>
          <w:rFonts w:ascii="Times New Roman" w:hAnsi="Times New Roman" w:cs="Times New Roman"/>
          <w:sz w:val="22"/>
          <w:szCs w:val="22"/>
        </w:rPr>
        <w:t>înmulţirea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suprafeţei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terenului, exprimată în hectare, cu suma corespunzătoare prevăzută în următorul tabel, </w:t>
      </w:r>
      <w:proofErr w:type="spellStart"/>
      <w:r>
        <w:rPr>
          <w:rFonts w:ascii="Times New Roman" w:hAnsi="Times New Roman" w:cs="Times New Roman"/>
          <w:sz w:val="22"/>
          <w:szCs w:val="22"/>
        </w:rPr>
        <w:t>înmulţită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cu coeficientul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corecţie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corespunzător prevăzut la art. 457 alin. (6):</w:t>
      </w:r>
    </w:p>
    <w:p w14:paraId="4A2E985A" w14:textId="77777777" w:rsidR="007C7058" w:rsidRDefault="007C7058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14:paraId="789784B7" w14:textId="77777777" w:rsidR="007C7058" w:rsidRDefault="007C7058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tbl>
      <w:tblPr>
        <w:tblW w:w="895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52"/>
        <w:gridCol w:w="4960"/>
        <w:gridCol w:w="3138"/>
      </w:tblGrid>
      <w:tr w:rsidR="007C7058" w14:paraId="0601001A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6062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Nr.crt.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D6BD8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Categoria  de  folosință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E195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Impozit – lei  </w:t>
            </w:r>
          </w:p>
        </w:tc>
      </w:tr>
      <w:tr w:rsidR="007C7058" w14:paraId="470A3006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DA7AE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6ADED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Teren cu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construcţii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56B5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33</w:t>
            </w:r>
          </w:p>
        </w:tc>
      </w:tr>
      <w:tr w:rsidR="007C7058" w14:paraId="1D94E187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40F3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A443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Teren arabil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6D17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7C7058" w14:paraId="59915170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CA72C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267D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Păşune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6BA4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7C7058" w14:paraId="3CAB1CC7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0DE1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7428F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Fâneaţă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4F46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7C7058" w14:paraId="4801E094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CAF3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78C9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Vie pe rod, alta decât cea prevăzută la nr. crt. 5.1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8CD0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</w:tr>
      <w:tr w:rsidR="007C7058" w14:paraId="6B0483BA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5F84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04F3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Vie până la intrarea pe rod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A862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7058" w14:paraId="057FF852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E6564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479AF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Livadă pe rod, alta decât cea prevăzută la nr. crt. 6.1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E592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  </w:t>
            </w:r>
          </w:p>
        </w:tc>
      </w:tr>
      <w:tr w:rsidR="007C7058" w14:paraId="66970FCA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12F2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8761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Livadă până la intrarea pe rod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A0A7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7C7058" w14:paraId="6F87F64E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B297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2E83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Pădure sau alt teren cu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vegetaţie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forestieră, cu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excepţia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celui prevăzut la nr. crt. 7. 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2164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  </w:t>
            </w:r>
          </w:p>
        </w:tc>
      </w:tr>
      <w:tr w:rsidR="007C7058" w14:paraId="69FEFBC0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10DA3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176F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Pădure în vârstă de până la 20 de ani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pădure cu rol de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protecţie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C269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7058" w14:paraId="68DE79AC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EB22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57741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Teren cu apă, altul decât cel cu amenajări piscicole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D4DA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C7058" w14:paraId="75F85766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EAA74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FE5B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Teren cu amenajări piscicole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B735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7C7058" w14:paraId="08D2D78E" w14:textId="77777777">
        <w:trPr>
          <w:trHeight w:val="5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DDAAA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9A48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Drumuri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căi ferate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6C8F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533A90D3" w14:textId="77777777" w:rsidR="007C7058" w:rsidRDefault="007C705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7058" w14:paraId="6FAAB8EC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2174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21D5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Teren neproductiv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28ED1" w14:textId="77777777" w:rsidR="007C7058" w:rsidRDefault="000E0B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761DC8BC" w14:textId="77777777" w:rsidR="007C7058" w:rsidRDefault="007C705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8533D8" w14:textId="77777777" w:rsidR="007C7058" w:rsidRDefault="007C7058">
      <w:pPr>
        <w:tabs>
          <w:tab w:val="left" w:pos="1480"/>
          <w:tab w:val="center" w:pos="6480"/>
        </w:tabs>
        <w:rPr>
          <w:b/>
          <w:sz w:val="22"/>
          <w:szCs w:val="22"/>
          <w:lang w:val="ro-RO"/>
        </w:rPr>
      </w:pPr>
    </w:p>
    <w:p w14:paraId="28228D8F" w14:textId="77777777" w:rsidR="007C7058" w:rsidRDefault="000E0B95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2. Impozitul pe mijloacele de transport:</w:t>
      </w:r>
    </w:p>
    <w:p w14:paraId="509D613E" w14:textId="77777777" w:rsidR="007C7058" w:rsidRDefault="007C7058">
      <w:pPr>
        <w:rPr>
          <w:b/>
          <w:sz w:val="22"/>
          <w:szCs w:val="22"/>
          <w:lang w:val="ro-RO"/>
        </w:rPr>
      </w:pPr>
    </w:p>
    <w:p w14:paraId="40A86D80" w14:textId="77777777" w:rsidR="007C7058" w:rsidRDefault="000E0B95">
      <w:r>
        <w:rPr>
          <w:sz w:val="22"/>
          <w:szCs w:val="22"/>
        </w:rPr>
        <w:t xml:space="preserve">                     </w:t>
      </w:r>
      <w:r>
        <w:rPr>
          <w:rFonts w:eastAsia="MS Mincho;ＭＳ 明朝"/>
          <w:sz w:val="22"/>
          <w:szCs w:val="22"/>
        </w:rPr>
        <w:t xml:space="preserve">(1) Art.470 alin.2 </w:t>
      </w:r>
      <w:proofErr w:type="spellStart"/>
      <w:proofErr w:type="gramStart"/>
      <w:r>
        <w:rPr>
          <w:rFonts w:eastAsia="MS Mincho;ＭＳ 明朝"/>
          <w:sz w:val="22"/>
          <w:szCs w:val="22"/>
        </w:rPr>
        <w:t>pct.II</w:t>
      </w:r>
      <w:proofErr w:type="spellEnd"/>
      <w:proofErr w:type="gramEnd"/>
      <w:r>
        <w:rPr>
          <w:rFonts w:eastAsia="MS Mincho;ＭＳ 明朝"/>
          <w:sz w:val="22"/>
          <w:szCs w:val="22"/>
        </w:rPr>
        <w:t xml:space="preserve"> din </w:t>
      </w:r>
      <w:proofErr w:type="spellStart"/>
      <w:r>
        <w:rPr>
          <w:rFonts w:eastAsia="MS Mincho;ＭＳ 明朝"/>
          <w:sz w:val="22"/>
          <w:szCs w:val="22"/>
        </w:rPr>
        <w:t>legea</w:t>
      </w:r>
      <w:proofErr w:type="spellEnd"/>
      <w:r>
        <w:rPr>
          <w:rFonts w:eastAsia="MS Mincho;ＭＳ 明朝"/>
          <w:sz w:val="22"/>
          <w:szCs w:val="22"/>
        </w:rPr>
        <w:t xml:space="preserve"> nr.227/2015 - </w:t>
      </w:r>
      <w:proofErr w:type="spellStart"/>
      <w:r>
        <w:rPr>
          <w:rFonts w:eastAsia="MS Mincho;ＭＳ 明朝"/>
          <w:b/>
          <w:sz w:val="22"/>
          <w:szCs w:val="22"/>
        </w:rPr>
        <w:t>Vehicule</w:t>
      </w:r>
      <w:proofErr w:type="spellEnd"/>
      <w:r>
        <w:rPr>
          <w:rFonts w:eastAsia="MS Mincho;ＭＳ 明朝"/>
          <w:b/>
          <w:sz w:val="22"/>
          <w:szCs w:val="22"/>
        </w:rPr>
        <w:t xml:space="preserve"> </w:t>
      </w:r>
      <w:proofErr w:type="spellStart"/>
      <w:r>
        <w:rPr>
          <w:rFonts w:eastAsia="MS Mincho;ＭＳ 明朝"/>
          <w:b/>
          <w:sz w:val="22"/>
          <w:szCs w:val="22"/>
        </w:rPr>
        <w:t>înregistrate</w:t>
      </w:r>
      <w:proofErr w:type="spellEnd"/>
      <w:r>
        <w:rPr>
          <w:rFonts w:eastAsia="MS Mincho;ＭＳ 明朝"/>
          <w:sz w:val="22"/>
          <w:szCs w:val="22"/>
        </w:rPr>
        <w:t>:</w:t>
      </w:r>
    </w:p>
    <w:tbl>
      <w:tblPr>
        <w:tblW w:w="906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2687"/>
      </w:tblGrid>
      <w:tr w:rsidR="007C7058" w14:paraId="6CE0806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A982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AA2F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Vehicule</w:t>
            </w:r>
            <w:proofErr w:type="spellEnd"/>
            <w:r>
              <w:rPr>
                <w:b/>
                <w:sz w:val="22"/>
                <w:szCs w:val="22"/>
              </w:rPr>
              <w:t xml:space="preserve">  cu</w:t>
            </w:r>
            <w:proofErr w:type="gramEnd"/>
            <w:r>
              <w:rPr>
                <w:b/>
                <w:sz w:val="22"/>
                <w:szCs w:val="22"/>
              </w:rPr>
              <w:t xml:space="preserve">  capacitate  </w:t>
            </w:r>
            <w:proofErr w:type="spellStart"/>
            <w:r>
              <w:rPr>
                <w:b/>
                <w:sz w:val="22"/>
                <w:szCs w:val="22"/>
              </w:rPr>
              <w:t>cilindrică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8B43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Lei/200 </w:t>
            </w:r>
            <w:proofErr w:type="spellStart"/>
            <w:r>
              <w:rPr>
                <w:b/>
                <w:sz w:val="22"/>
                <w:szCs w:val="22"/>
              </w:rPr>
              <w:t>cmc</w:t>
            </w:r>
            <w:proofErr w:type="spellEnd"/>
          </w:p>
        </w:tc>
      </w:tr>
      <w:tr w:rsidR="007C7058" w14:paraId="3137C30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BAF1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2B359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Vehicule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înregistrate</w:t>
            </w:r>
            <w:proofErr w:type="spellEnd"/>
            <w:r>
              <w:rPr>
                <w:sz w:val="22"/>
                <w:szCs w:val="22"/>
              </w:rPr>
              <w:t xml:space="preserve"> cu capacitate </w:t>
            </w:r>
            <w:proofErr w:type="spellStart"/>
            <w:r>
              <w:rPr>
                <w:sz w:val="22"/>
                <w:szCs w:val="22"/>
              </w:rPr>
              <w:t>cilindrică</w:t>
            </w:r>
            <w:proofErr w:type="spellEnd"/>
            <w:r>
              <w:rPr>
                <w:sz w:val="22"/>
                <w:szCs w:val="22"/>
              </w:rPr>
              <w:t xml:space="preserve">   &lt; 4.800 </w:t>
            </w:r>
            <w:proofErr w:type="spellStart"/>
            <w:r>
              <w:rPr>
                <w:sz w:val="22"/>
                <w:szCs w:val="22"/>
              </w:rPr>
              <w:t>cmc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74AA7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lei/200 </w:t>
            </w:r>
            <w:proofErr w:type="spellStart"/>
            <w:r>
              <w:rPr>
                <w:sz w:val="22"/>
                <w:szCs w:val="22"/>
              </w:rPr>
              <w:t>cmc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7C7058" w14:paraId="2DC24C6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E5FE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242E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Vehicule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înregistrate</w:t>
            </w:r>
            <w:proofErr w:type="spellEnd"/>
            <w:r>
              <w:rPr>
                <w:sz w:val="22"/>
                <w:szCs w:val="22"/>
              </w:rPr>
              <w:t xml:space="preserve"> cu capacitate </w:t>
            </w:r>
            <w:proofErr w:type="spellStart"/>
            <w:r>
              <w:rPr>
                <w:sz w:val="22"/>
                <w:szCs w:val="22"/>
              </w:rPr>
              <w:t>cilindrică</w:t>
            </w:r>
            <w:proofErr w:type="spellEnd"/>
            <w:r>
              <w:rPr>
                <w:sz w:val="22"/>
                <w:szCs w:val="22"/>
              </w:rPr>
              <w:t xml:space="preserve">    &gt; 4.800 </w:t>
            </w:r>
            <w:proofErr w:type="spellStart"/>
            <w:r>
              <w:rPr>
                <w:sz w:val="22"/>
                <w:szCs w:val="22"/>
              </w:rPr>
              <w:t>cmc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C98F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lei/200 </w:t>
            </w:r>
            <w:proofErr w:type="spellStart"/>
            <w:r>
              <w:rPr>
                <w:sz w:val="22"/>
                <w:szCs w:val="22"/>
              </w:rPr>
              <w:t>cmc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7C7058" w14:paraId="75F610C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53B4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E806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Vehicule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fără</w:t>
            </w:r>
            <w:proofErr w:type="spellEnd"/>
            <w:r>
              <w:rPr>
                <w:b/>
                <w:sz w:val="22"/>
                <w:szCs w:val="22"/>
              </w:rPr>
              <w:t xml:space="preserve"> capacitate </w:t>
            </w:r>
            <w:proofErr w:type="spellStart"/>
            <w:r>
              <w:rPr>
                <w:b/>
                <w:sz w:val="22"/>
                <w:szCs w:val="22"/>
              </w:rPr>
              <w:t>cilindrică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evidenţiată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FA88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158 lei/an  </w:t>
            </w:r>
          </w:p>
        </w:tc>
      </w:tr>
    </w:tbl>
    <w:p w14:paraId="7BEE157A" w14:textId="77777777" w:rsidR="007C7058" w:rsidRDefault="007C7058">
      <w:pPr>
        <w:tabs>
          <w:tab w:val="left" w:pos="1480"/>
          <w:tab w:val="center" w:pos="6480"/>
        </w:tabs>
        <w:ind w:left="142"/>
        <w:rPr>
          <w:sz w:val="18"/>
          <w:szCs w:val="18"/>
        </w:rPr>
      </w:pPr>
    </w:p>
    <w:p w14:paraId="77BAE746" w14:textId="77777777" w:rsidR="007C7058" w:rsidRDefault="007C7058">
      <w:pPr>
        <w:tabs>
          <w:tab w:val="left" w:pos="1480"/>
          <w:tab w:val="center" w:pos="6480"/>
        </w:tabs>
        <w:ind w:left="142"/>
        <w:rPr>
          <w:sz w:val="18"/>
          <w:szCs w:val="18"/>
        </w:rPr>
      </w:pPr>
    </w:p>
    <w:p w14:paraId="58474F4E" w14:textId="77777777" w:rsidR="007C7058" w:rsidRDefault="000E0B95">
      <w:pPr>
        <w:jc w:val="center"/>
      </w:pPr>
      <w:r>
        <w:rPr>
          <w:sz w:val="22"/>
          <w:szCs w:val="22"/>
        </w:rPr>
        <w:t>(2) Art.470 alin.8 pct.4</w:t>
      </w:r>
      <w:r>
        <w:rPr>
          <w:rFonts w:eastAsia="MS Mincho;ＭＳ 明朝"/>
          <w:sz w:val="22"/>
          <w:szCs w:val="22"/>
        </w:rPr>
        <w:t xml:space="preserve"> din </w:t>
      </w:r>
      <w:proofErr w:type="spellStart"/>
      <w:r>
        <w:rPr>
          <w:rFonts w:eastAsia="MS Mincho;ＭＳ 明朝"/>
          <w:sz w:val="22"/>
          <w:szCs w:val="22"/>
        </w:rPr>
        <w:t>legea</w:t>
      </w:r>
      <w:proofErr w:type="spellEnd"/>
      <w:r>
        <w:rPr>
          <w:rFonts w:eastAsia="MS Mincho;ＭＳ 明朝"/>
          <w:sz w:val="22"/>
          <w:szCs w:val="22"/>
        </w:rPr>
        <w:t xml:space="preserve"> nr.227/2015 - </w:t>
      </w:r>
      <w:r>
        <w:rPr>
          <w:b/>
          <w:sz w:val="22"/>
          <w:szCs w:val="22"/>
        </w:rPr>
        <w:t xml:space="preserve">Nave de sport </w:t>
      </w:r>
      <w:proofErr w:type="spellStart"/>
      <w:r>
        <w:rPr>
          <w:b/>
          <w:sz w:val="22"/>
          <w:szCs w:val="22"/>
        </w:rPr>
        <w:t>si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agrement</w:t>
      </w:r>
      <w:proofErr w:type="spellEnd"/>
      <w:r>
        <w:rPr>
          <w:rFonts w:eastAsia="MS Mincho;ＭＳ 明朝"/>
          <w:b/>
          <w:sz w:val="22"/>
          <w:szCs w:val="22"/>
        </w:rPr>
        <w:t>:</w:t>
      </w:r>
    </w:p>
    <w:tbl>
      <w:tblPr>
        <w:tblW w:w="906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437"/>
        <w:gridCol w:w="3629"/>
      </w:tblGrid>
      <w:tr w:rsidR="007C7058" w14:paraId="425B5C1F" w14:textId="77777777"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4C50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Nave de sport si agrement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5EE6" w14:textId="77777777" w:rsidR="007C7058" w:rsidRDefault="000E0B95">
            <w:pPr>
              <w:tabs>
                <w:tab w:val="left" w:pos="1480"/>
                <w:tab w:val="center" w:pos="6480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526 lei  </w:t>
            </w:r>
          </w:p>
        </w:tc>
      </w:tr>
    </w:tbl>
    <w:p w14:paraId="45E9DE70" w14:textId="77777777" w:rsidR="007C7058" w:rsidRDefault="007C7058">
      <w:pPr>
        <w:tabs>
          <w:tab w:val="left" w:pos="1480"/>
          <w:tab w:val="center" w:pos="6480"/>
        </w:tabs>
        <w:rPr>
          <w:b/>
          <w:sz w:val="22"/>
          <w:szCs w:val="22"/>
          <w:lang w:val="ro-RO"/>
        </w:rPr>
      </w:pPr>
    </w:p>
    <w:p w14:paraId="3807599C" w14:textId="77777777" w:rsidR="007C7058" w:rsidRDefault="000E0B95">
      <w:pPr>
        <w:tabs>
          <w:tab w:val="left" w:pos="1480"/>
          <w:tab w:val="center" w:pos="6480"/>
        </w:tabs>
        <w:ind w:left="555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</w:t>
      </w:r>
    </w:p>
    <w:p w14:paraId="0D05973B" w14:textId="77777777" w:rsidR="007C7058" w:rsidRDefault="007C7058">
      <w:pPr>
        <w:tabs>
          <w:tab w:val="left" w:pos="1480"/>
          <w:tab w:val="center" w:pos="6480"/>
        </w:tabs>
        <w:ind w:left="555"/>
        <w:rPr>
          <w:b/>
          <w:sz w:val="22"/>
          <w:szCs w:val="22"/>
          <w:lang w:val="ro-RO"/>
        </w:rPr>
      </w:pPr>
    </w:p>
    <w:p w14:paraId="2A8778F1" w14:textId="77777777" w:rsidR="007C7058" w:rsidRDefault="007C7058">
      <w:pPr>
        <w:tabs>
          <w:tab w:val="left" w:pos="1480"/>
          <w:tab w:val="center" w:pos="6480"/>
        </w:tabs>
        <w:ind w:left="555"/>
        <w:rPr>
          <w:b/>
          <w:sz w:val="22"/>
          <w:szCs w:val="22"/>
          <w:lang w:val="ro-RO"/>
        </w:rPr>
      </w:pPr>
    </w:p>
    <w:p w14:paraId="2A378C78" w14:textId="77777777" w:rsidR="007C7058" w:rsidRDefault="007C7058">
      <w:pPr>
        <w:tabs>
          <w:tab w:val="left" w:pos="1480"/>
          <w:tab w:val="center" w:pos="6480"/>
        </w:tabs>
        <w:ind w:left="555"/>
        <w:rPr>
          <w:b/>
          <w:sz w:val="22"/>
          <w:szCs w:val="22"/>
          <w:lang w:val="ro-RO"/>
        </w:rPr>
      </w:pPr>
    </w:p>
    <w:p w14:paraId="3014A60C" w14:textId="77777777" w:rsidR="007C7058" w:rsidRDefault="007C7058">
      <w:pPr>
        <w:tabs>
          <w:tab w:val="left" w:pos="1480"/>
          <w:tab w:val="center" w:pos="6480"/>
        </w:tabs>
        <w:ind w:left="555"/>
        <w:rPr>
          <w:b/>
          <w:sz w:val="22"/>
          <w:szCs w:val="22"/>
          <w:lang w:val="ro-RO"/>
        </w:rPr>
      </w:pPr>
    </w:p>
    <w:p w14:paraId="2332D4A8" w14:textId="77777777" w:rsidR="007C7058" w:rsidRDefault="000E0B95">
      <w:pPr>
        <w:tabs>
          <w:tab w:val="left" w:pos="1480"/>
          <w:tab w:val="center" w:pos="6480"/>
        </w:tabs>
        <w:ind w:left="555"/>
      </w:pPr>
      <w:r>
        <w:rPr>
          <w:b/>
          <w:sz w:val="22"/>
          <w:szCs w:val="22"/>
          <w:lang w:val="ro-RO"/>
        </w:rPr>
        <w:t xml:space="preserve">3.Taxa pentru eliberarea certificatelor, avizelor si a </w:t>
      </w:r>
      <w:proofErr w:type="spellStart"/>
      <w:r>
        <w:rPr>
          <w:b/>
          <w:sz w:val="22"/>
          <w:szCs w:val="22"/>
          <w:lang w:val="ro-RO"/>
        </w:rPr>
        <w:t>autorizatiilor</w:t>
      </w:r>
      <w:proofErr w:type="spellEnd"/>
      <w:r>
        <w:rPr>
          <w:b/>
          <w:sz w:val="22"/>
          <w:szCs w:val="22"/>
          <w:lang w:val="ro-RO"/>
        </w:rPr>
        <w:t xml:space="preserve"> - Titlul IX </w:t>
      </w:r>
      <w:proofErr w:type="spellStart"/>
      <w:r>
        <w:rPr>
          <w:b/>
          <w:sz w:val="22"/>
          <w:szCs w:val="22"/>
          <w:lang w:val="ro-RO"/>
        </w:rPr>
        <w:t>cap.V</w:t>
      </w:r>
      <w:proofErr w:type="spellEnd"/>
      <w:r>
        <w:rPr>
          <w:b/>
          <w:sz w:val="22"/>
          <w:szCs w:val="22"/>
          <w:lang w:val="ro-RO"/>
        </w:rPr>
        <w:t xml:space="preserve"> </w:t>
      </w:r>
    </w:p>
    <w:p w14:paraId="7014F0A5" w14:textId="77777777" w:rsidR="007C7058" w:rsidRDefault="007C7058">
      <w:pPr>
        <w:tabs>
          <w:tab w:val="left" w:pos="1480"/>
          <w:tab w:val="center" w:pos="6480"/>
        </w:tabs>
        <w:rPr>
          <w:b/>
          <w:sz w:val="22"/>
          <w:szCs w:val="22"/>
          <w:lang w:val="ro-RO"/>
        </w:rPr>
      </w:pPr>
    </w:p>
    <w:tbl>
      <w:tblPr>
        <w:tblW w:w="9316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27"/>
        <w:gridCol w:w="3989"/>
      </w:tblGrid>
      <w:tr w:rsidR="007C7058" w14:paraId="5E8C0310" w14:textId="77777777">
        <w:trPr>
          <w:trHeight w:val="337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0CBF2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Tipul taxei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F33C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Nivelul pentru anul 2022</w:t>
            </w:r>
          </w:p>
        </w:tc>
      </w:tr>
      <w:tr w:rsidR="007C7058" w14:paraId="6E5DD856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547B" w14:textId="77777777" w:rsidR="007C7058" w:rsidRDefault="000E0B95">
            <w:pPr>
              <w:ind w:left="250" w:hanging="25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Art. 474 alin. (1)  Pentru eliberarea certificatului de urbanism, în mediul urban :</w:t>
            </w:r>
          </w:p>
          <w:p w14:paraId="09DBBA18" w14:textId="77777777" w:rsidR="007C7058" w:rsidRDefault="007C7058">
            <w:pPr>
              <w:ind w:left="250" w:hanging="250"/>
              <w:jc w:val="center"/>
              <w:rPr>
                <w:sz w:val="22"/>
                <w:szCs w:val="22"/>
                <w:lang w:val="ro-RO"/>
              </w:rPr>
            </w:pPr>
          </w:p>
          <w:p w14:paraId="4D7EE22A" w14:textId="77777777" w:rsidR="007C7058" w:rsidRDefault="000E0B95">
            <w:pPr>
              <w:ind w:left="250" w:hanging="25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4EFC" w14:textId="77777777" w:rsidR="007C7058" w:rsidRDefault="007C7058">
            <w:pPr>
              <w:snapToGrid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7C7058" w14:paraId="7C271B34" w14:textId="77777777">
        <w:trPr>
          <w:trHeight w:val="90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3D53" w14:textId="77777777" w:rsidR="007C7058" w:rsidRDefault="007C7058">
            <w:pPr>
              <w:snapToGrid w:val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6A26" w14:textId="77777777" w:rsidR="007C7058" w:rsidRDefault="000E0B95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Taxa –lei-</w:t>
            </w:r>
          </w:p>
        </w:tc>
      </w:tr>
      <w:tr w:rsidR="007C7058" w14:paraId="158FFC66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8D36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a) până la 150 m² inclusiv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4F2B7" w14:textId="0B3B965A" w:rsidR="007C7058" w:rsidRPr="000A2E98" w:rsidRDefault="00D13E22">
            <w:pPr>
              <w:jc w:val="center"/>
            </w:pPr>
            <w:r w:rsidRPr="000A2E98">
              <w:rPr>
                <w:sz w:val="22"/>
                <w:szCs w:val="22"/>
                <w:lang w:val="ro-RO"/>
              </w:rPr>
              <w:t>6</w:t>
            </w:r>
            <w:r w:rsidR="000E0B95" w:rsidRPr="000A2E98">
              <w:rPr>
                <w:sz w:val="22"/>
                <w:szCs w:val="22"/>
                <w:lang w:val="ro-RO"/>
              </w:rPr>
              <w:t xml:space="preserve">  </w:t>
            </w:r>
          </w:p>
        </w:tc>
      </w:tr>
      <w:tr w:rsidR="007C7058" w14:paraId="5667ABD4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9C14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b) între 151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250 m² inclusiv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7D59" w14:textId="24DD0E88" w:rsidR="007C7058" w:rsidRPr="000A2E98" w:rsidRDefault="00D13E22">
            <w:pPr>
              <w:jc w:val="center"/>
            </w:pPr>
            <w:r w:rsidRPr="000A2E98">
              <w:rPr>
                <w:sz w:val="22"/>
                <w:szCs w:val="22"/>
                <w:lang w:val="ro-RO"/>
              </w:rPr>
              <w:t>7</w:t>
            </w:r>
            <w:r w:rsidR="000E0B95" w:rsidRPr="000A2E98">
              <w:rPr>
                <w:sz w:val="22"/>
                <w:szCs w:val="22"/>
                <w:lang w:val="ro-RO"/>
              </w:rPr>
              <w:t xml:space="preserve">   </w:t>
            </w:r>
          </w:p>
        </w:tc>
      </w:tr>
      <w:tr w:rsidR="007C7058" w14:paraId="7A5B9BF2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BE74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c) între 251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500 m² inclusiv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4B33" w14:textId="6649258B" w:rsidR="007C7058" w:rsidRPr="000A2E98" w:rsidRDefault="00D13E22">
            <w:pPr>
              <w:jc w:val="center"/>
            </w:pPr>
            <w:r w:rsidRPr="000A2E98">
              <w:rPr>
                <w:sz w:val="22"/>
                <w:szCs w:val="22"/>
                <w:lang w:val="ro-RO"/>
              </w:rPr>
              <w:t>8</w:t>
            </w:r>
            <w:r w:rsidR="000E0B95" w:rsidRPr="000A2E98">
              <w:rPr>
                <w:sz w:val="22"/>
                <w:szCs w:val="22"/>
                <w:lang w:val="ro-RO"/>
              </w:rPr>
              <w:t xml:space="preserve">   </w:t>
            </w:r>
          </w:p>
        </w:tc>
      </w:tr>
      <w:tr w:rsidR="007C7058" w14:paraId="236FA401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8A80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d) între 501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750 m² inclusiv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2672" w14:textId="77777777" w:rsidR="007C7058" w:rsidRPr="000A2E98" w:rsidRDefault="000E0B95">
            <w:pPr>
              <w:jc w:val="center"/>
            </w:pPr>
            <w:r w:rsidRPr="000A2E98">
              <w:rPr>
                <w:sz w:val="22"/>
                <w:szCs w:val="22"/>
                <w:lang w:val="ro-RO"/>
              </w:rPr>
              <w:t>11</w:t>
            </w:r>
          </w:p>
        </w:tc>
      </w:tr>
      <w:tr w:rsidR="007C7058" w14:paraId="0454218B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383DF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e) între 751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1.000 m² inclusiv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BCC1" w14:textId="0E3211C7" w:rsidR="007C7058" w:rsidRPr="000A2E98" w:rsidRDefault="00D13E22">
            <w:pPr>
              <w:jc w:val="center"/>
            </w:pPr>
            <w:r w:rsidRPr="000A2E98">
              <w:rPr>
                <w:sz w:val="22"/>
                <w:szCs w:val="22"/>
                <w:lang w:val="ro-RO"/>
              </w:rPr>
              <w:t>14</w:t>
            </w:r>
          </w:p>
        </w:tc>
      </w:tr>
      <w:tr w:rsidR="007C7058" w14:paraId="7AAB6FDA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747D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f) peste 1.000 m²</w:t>
            </w:r>
          </w:p>
          <w:p w14:paraId="0F5CB295" w14:textId="77777777" w:rsidR="007C7058" w:rsidRDefault="007C7058">
            <w:pPr>
              <w:jc w:val="both"/>
              <w:rPr>
                <w:color w:val="FF000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C96E" w14:textId="77777777" w:rsidR="007C7058" w:rsidRPr="000A2E98" w:rsidRDefault="000E0B95">
            <w:pPr>
              <w:jc w:val="center"/>
            </w:pPr>
            <w:r w:rsidRPr="000A2E98">
              <w:rPr>
                <w:sz w:val="22"/>
                <w:szCs w:val="22"/>
                <w:lang w:val="ro-RO"/>
              </w:rPr>
              <w:t xml:space="preserve"> 17 + 0,01 lei/mp pentru fiecare mp care </w:t>
            </w:r>
            <w:proofErr w:type="spellStart"/>
            <w:r w:rsidRPr="000A2E98">
              <w:rPr>
                <w:sz w:val="22"/>
                <w:szCs w:val="22"/>
                <w:lang w:val="ro-RO"/>
              </w:rPr>
              <w:t>depaseste</w:t>
            </w:r>
            <w:proofErr w:type="spellEnd"/>
            <w:r w:rsidRPr="000A2E98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A2E98">
              <w:rPr>
                <w:sz w:val="22"/>
                <w:szCs w:val="22"/>
                <w:lang w:val="ro-RO"/>
              </w:rPr>
              <w:t>suprafata</w:t>
            </w:r>
            <w:proofErr w:type="spellEnd"/>
            <w:r w:rsidRPr="000A2E98">
              <w:rPr>
                <w:sz w:val="22"/>
                <w:szCs w:val="22"/>
                <w:lang w:val="ro-RO"/>
              </w:rPr>
              <w:t xml:space="preserve"> de 1.000 mp</w:t>
            </w:r>
          </w:p>
        </w:tc>
      </w:tr>
      <w:tr w:rsidR="007C7058" w14:paraId="39B795ED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EF7CE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Art. 474 alin. (4) Taxa pentru avizarea certificatului de urbanism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comisia de urbanism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amenajarea teritoriului, de către primari sau de structurile de specialitate din cadrul consiliului </w:t>
            </w:r>
            <w:proofErr w:type="spellStart"/>
            <w:r>
              <w:rPr>
                <w:sz w:val="22"/>
                <w:szCs w:val="22"/>
                <w:lang w:val="ro-RO"/>
              </w:rPr>
              <w:t>judeţean</w:t>
            </w:r>
            <w:proofErr w:type="spellEnd"/>
          </w:p>
          <w:p w14:paraId="73A56C2E" w14:textId="77777777" w:rsidR="00A410C9" w:rsidRDefault="00A410C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C341274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BBCA" w14:textId="77777777" w:rsidR="007C7058" w:rsidRDefault="007C7058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</w:p>
          <w:p w14:paraId="04951173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16 </w:t>
            </w:r>
          </w:p>
          <w:p w14:paraId="65CB0CD1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C7058" w14:paraId="00BE2E7C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836E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Art. 474 alin</w:t>
            </w:r>
            <w:r>
              <w:rPr>
                <w:color w:val="00B050"/>
                <w:sz w:val="22"/>
                <w:szCs w:val="22"/>
                <w:lang w:val="ro-RO"/>
              </w:rPr>
              <w:t>.</w:t>
            </w:r>
            <w:r>
              <w:rPr>
                <w:color w:val="000000"/>
                <w:sz w:val="22"/>
                <w:szCs w:val="22"/>
                <w:lang w:val="ro-RO"/>
              </w:rPr>
              <w:t>(10)</w:t>
            </w:r>
            <w:r>
              <w:rPr>
                <w:sz w:val="22"/>
                <w:szCs w:val="22"/>
                <w:lang w:val="ro-RO"/>
              </w:rPr>
              <w:t xml:space="preserve">  </w:t>
            </w:r>
            <w:r>
              <w:rPr>
                <w:sz w:val="22"/>
                <w:szCs w:val="22"/>
              </w:rPr>
              <w:t xml:space="preserve">Taxa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eliberarea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autorizaţiei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foraje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excavări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necesare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lucrărilor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cercetare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prospectare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terenurilor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etapa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efectuării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geotehnice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studiilor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ridicările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topografice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sondele</w:t>
            </w:r>
            <w:proofErr w:type="spellEnd"/>
            <w:r>
              <w:rPr>
                <w:sz w:val="22"/>
                <w:szCs w:val="22"/>
              </w:rPr>
              <w:t xml:space="preserve"> de gaze, petrol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excavări</w:t>
            </w:r>
            <w:proofErr w:type="spellEnd"/>
            <w:r>
              <w:rPr>
                <w:sz w:val="22"/>
                <w:szCs w:val="22"/>
              </w:rPr>
              <w:t xml:space="preserve">; se </w:t>
            </w:r>
            <w:proofErr w:type="spellStart"/>
            <w:r>
              <w:rPr>
                <w:sz w:val="22"/>
                <w:szCs w:val="22"/>
              </w:rPr>
              <w:t>datoreaza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catre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drepturilor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prospectiune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explorare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calculeaza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inmultirea</w:t>
            </w:r>
            <w:proofErr w:type="spellEnd"/>
            <w:r>
              <w:rPr>
                <w:sz w:val="22"/>
                <w:szCs w:val="22"/>
              </w:rPr>
              <w:t xml:space="preserve"> nr. de </w:t>
            </w:r>
            <w:proofErr w:type="spellStart"/>
            <w:r>
              <w:rPr>
                <w:sz w:val="22"/>
                <w:szCs w:val="22"/>
              </w:rPr>
              <w:t>mp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tere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for fi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afectati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suprafata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foraje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excavari</w:t>
            </w:r>
            <w:proofErr w:type="spellEnd"/>
          </w:p>
          <w:p w14:paraId="2F62071A" w14:textId="77777777" w:rsidR="00A410C9" w:rsidRDefault="00A410C9">
            <w:pPr>
              <w:jc w:val="center"/>
            </w:pPr>
          </w:p>
          <w:p w14:paraId="5EB738C0" w14:textId="77777777" w:rsidR="007C7058" w:rsidRDefault="000E0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0274" w14:textId="77777777" w:rsidR="007C7058" w:rsidRDefault="007C7058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</w:p>
          <w:p w14:paraId="12AFFAC7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lei pentru fiecare mp afectat</w:t>
            </w:r>
          </w:p>
          <w:p w14:paraId="04346795" w14:textId="77777777" w:rsidR="007C7058" w:rsidRDefault="000E0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697676F3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C7058" w14:paraId="2177E2BC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9F53C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Art. 474 alin. (14) Taxa pentru autorizarea </w:t>
            </w:r>
            <w:proofErr w:type="spellStart"/>
            <w:r>
              <w:rPr>
                <w:sz w:val="22"/>
                <w:szCs w:val="22"/>
                <w:lang w:val="ro-RO"/>
              </w:rPr>
              <w:t>amplasarii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chioşcuri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containere, tonete, cabine, </w:t>
            </w:r>
            <w:proofErr w:type="spellStart"/>
            <w:r>
              <w:rPr>
                <w:sz w:val="22"/>
                <w:szCs w:val="22"/>
                <w:lang w:val="ro-RO"/>
              </w:rPr>
              <w:t>spaţii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expunere, corpuri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panouri de </w:t>
            </w:r>
            <w:proofErr w:type="spellStart"/>
            <w:r>
              <w:rPr>
                <w:sz w:val="22"/>
                <w:szCs w:val="22"/>
                <w:lang w:val="ro-RO"/>
              </w:rPr>
              <w:t>afişaj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firme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reclame situate pe căile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în </w:t>
            </w:r>
            <w:proofErr w:type="spellStart"/>
            <w:r>
              <w:rPr>
                <w:sz w:val="22"/>
                <w:szCs w:val="22"/>
                <w:lang w:val="ro-RO"/>
              </w:rPr>
              <w:t>spaţiile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publice</w:t>
            </w:r>
          </w:p>
          <w:p w14:paraId="6811BC63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1326" w14:textId="77777777" w:rsidR="007C7058" w:rsidRDefault="007C7058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</w:p>
          <w:p w14:paraId="256C4743" w14:textId="77777777" w:rsidR="007C7058" w:rsidRDefault="000E0B95">
            <w:pPr>
              <w:jc w:val="center"/>
            </w:pPr>
            <w:r>
              <w:rPr>
                <w:sz w:val="22"/>
                <w:szCs w:val="22"/>
                <w:lang w:val="ro-RO"/>
              </w:rPr>
              <w:t xml:space="preserve">8 lei pentru fiecare mp de </w:t>
            </w:r>
            <w:proofErr w:type="spellStart"/>
            <w:r>
              <w:rPr>
                <w:sz w:val="22"/>
                <w:szCs w:val="22"/>
                <w:lang w:val="ro-RO"/>
              </w:rPr>
              <w:t>suprafata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ocupata de </w:t>
            </w:r>
            <w:proofErr w:type="spellStart"/>
            <w:r>
              <w:rPr>
                <w:sz w:val="22"/>
                <w:szCs w:val="22"/>
                <w:lang w:val="ro-RO"/>
              </w:rPr>
              <w:t>constructie</w:t>
            </w:r>
            <w:proofErr w:type="spellEnd"/>
          </w:p>
          <w:p w14:paraId="45F6A07E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C7058" w14:paraId="2281C325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FB6D" w14:textId="77777777" w:rsidR="007C7058" w:rsidRDefault="000E0B95" w:rsidP="00607BB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Art. 474 alin. (15)  Taxa pentru eliberarea unei </w:t>
            </w:r>
            <w:proofErr w:type="spellStart"/>
            <w:r>
              <w:rPr>
                <w:sz w:val="22"/>
                <w:szCs w:val="22"/>
                <w:lang w:val="ro-RO"/>
              </w:rPr>
              <w:t>autorizatii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privind lucrările de racorduri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branşamente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ro-RO"/>
              </w:rPr>
              <w:t>reţele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publice de apă, canalizare, gaze, termice, energie electrică, telefonie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televiziune prin cablu</w:t>
            </w:r>
          </w:p>
          <w:p w14:paraId="71572FC1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F0EE" w14:textId="77777777" w:rsidR="007C7058" w:rsidRDefault="007C7058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</w:p>
          <w:p w14:paraId="1C5AB101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 lei pentru fiecare racord</w:t>
            </w:r>
          </w:p>
          <w:p w14:paraId="5E454555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C7058" w14:paraId="1D04A1C0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202E" w14:textId="77777777" w:rsidR="007C7058" w:rsidRDefault="000E0B95" w:rsidP="00607BB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Art. 474 alin. (16) Taxa pentru eliberarea certificatului de nomenclatură stradală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adresă</w:t>
            </w:r>
          </w:p>
          <w:p w14:paraId="09677854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EC68" w14:textId="77777777" w:rsidR="007C7058" w:rsidRDefault="007C7058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</w:p>
          <w:p w14:paraId="039D2CF9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14:paraId="3FD3021B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C7058" w14:paraId="33E4FB11" w14:textId="77777777">
        <w:trPr>
          <w:trHeight w:val="610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DF15B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Art. 475 alin. (1) Taxa pentru eliberarea </w:t>
            </w:r>
            <w:proofErr w:type="spellStart"/>
            <w:r>
              <w:rPr>
                <w:sz w:val="22"/>
                <w:szCs w:val="22"/>
                <w:lang w:val="ro-RO"/>
              </w:rPr>
              <w:t>autorizatiilor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sanitare de </w:t>
            </w:r>
            <w:proofErr w:type="spellStart"/>
            <w:r>
              <w:rPr>
                <w:sz w:val="22"/>
                <w:szCs w:val="22"/>
                <w:lang w:val="ro-RO"/>
              </w:rPr>
              <w:t>functionare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  <w:p w14:paraId="72E10925" w14:textId="77777777" w:rsidR="00A410C9" w:rsidRDefault="00A410C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CF85" w14:textId="77777777" w:rsidR="007C7058" w:rsidRDefault="000E0B9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         21</w:t>
            </w:r>
          </w:p>
          <w:p w14:paraId="3EADFD8E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</w:tc>
      </w:tr>
      <w:tr w:rsidR="007C7058" w14:paraId="5386D9F5" w14:textId="77777777"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083C7" w14:textId="77777777" w:rsidR="007C7058" w:rsidRDefault="000E0B95">
            <w:pPr>
              <w:jc w:val="both"/>
            </w:pPr>
            <w:r>
              <w:rPr>
                <w:sz w:val="22"/>
                <w:szCs w:val="22"/>
                <w:lang w:val="ro-RO"/>
              </w:rPr>
              <w:t xml:space="preserve"> Art. 475 alin. (2)</w:t>
            </w:r>
            <w:r>
              <w:rPr>
                <w:sz w:val="22"/>
                <w:szCs w:val="22"/>
              </w:rPr>
              <w:t>:</w:t>
            </w:r>
          </w:p>
          <w:p w14:paraId="474C69DF" w14:textId="77777777" w:rsidR="007C7058" w:rsidRDefault="000E0B95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  <w:lang w:val="ro-RO"/>
              </w:rPr>
              <w:t xml:space="preserve">Taxa pentru eliberarea atestatului de </w:t>
            </w:r>
            <w:proofErr w:type="spellStart"/>
            <w:r>
              <w:rPr>
                <w:sz w:val="22"/>
                <w:szCs w:val="22"/>
                <w:lang w:val="ro-RO"/>
              </w:rPr>
              <w:t>producator</w:t>
            </w:r>
            <w:proofErr w:type="spellEnd"/>
          </w:p>
          <w:p w14:paraId="59865E29" w14:textId="77777777" w:rsidR="007C7058" w:rsidRDefault="007C7058" w:rsidP="00607BB8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2D7360C" w14:textId="77777777" w:rsidR="007C7058" w:rsidRDefault="000E0B9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Taxa pentru eliberarea carnetului de comercializare a produselor din sectorul agricol</w:t>
            </w:r>
          </w:p>
          <w:p w14:paraId="65411418" w14:textId="77777777" w:rsidR="007C7058" w:rsidRDefault="007C7058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BD3B" w14:textId="77777777" w:rsidR="007C7058" w:rsidRDefault="007C7058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</w:p>
          <w:p w14:paraId="59E4321C" w14:textId="77777777" w:rsidR="007C7058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2263466C" w14:textId="77777777" w:rsidR="007C7058" w:rsidRPr="00607BB8" w:rsidRDefault="000E0B95">
            <w:pPr>
              <w:jc w:val="center"/>
            </w:pPr>
            <w:r w:rsidRPr="00607BB8">
              <w:rPr>
                <w:sz w:val="22"/>
                <w:szCs w:val="22"/>
                <w:lang w:val="ro-RO"/>
              </w:rPr>
              <w:t>42</w:t>
            </w:r>
            <w:r w:rsidR="00607BB8" w:rsidRPr="00607BB8">
              <w:rPr>
                <w:sz w:val="22"/>
                <w:szCs w:val="22"/>
                <w:lang w:val="ro-RO"/>
              </w:rPr>
              <w:t xml:space="preserve"> </w:t>
            </w:r>
          </w:p>
          <w:p w14:paraId="55916670" w14:textId="77777777" w:rsidR="007C7058" w:rsidRPr="00607BB8" w:rsidRDefault="007C7058">
            <w:pPr>
              <w:rPr>
                <w:sz w:val="22"/>
                <w:szCs w:val="22"/>
                <w:lang w:val="ro-RO"/>
              </w:rPr>
            </w:pPr>
          </w:p>
          <w:p w14:paraId="4613C249" w14:textId="77777777" w:rsidR="007C7058" w:rsidRPr="00607BB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 w:rsidRPr="00607BB8">
              <w:rPr>
                <w:bCs/>
                <w:sz w:val="22"/>
                <w:szCs w:val="22"/>
                <w:lang w:val="ro-RO"/>
              </w:rPr>
              <w:t xml:space="preserve">42 </w:t>
            </w:r>
          </w:p>
          <w:p w14:paraId="7F113E10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C7058" w14:paraId="0F1DD16F" w14:textId="77777777">
        <w:trPr>
          <w:trHeight w:val="620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46670" w14:textId="77777777" w:rsidR="007C7058" w:rsidRDefault="000E0B95">
            <w:pPr>
              <w:jc w:val="both"/>
            </w:pPr>
            <w:r>
              <w:rPr>
                <w:sz w:val="22"/>
                <w:szCs w:val="22"/>
                <w:lang w:val="ro-RO"/>
              </w:rPr>
              <w:lastRenderedPageBreak/>
              <w:t xml:space="preserve">Art. 475 alin. (3)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Taxă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eliberarea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/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vizarea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anuală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autorizaţiei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privind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desfăşurarea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activitatilor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înregistrate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în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grupele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CAEN 561 -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Restaurante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, 563 -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Baruri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şi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alte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activităţi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servire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băuturilor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şi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932 - Alte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activităţi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recreative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şi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distractive,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potrivit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Clasificării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acti.vităţilor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economia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naţională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- CAEN,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actualizată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prin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bookmarkStart w:id="0" w:name="REF393"/>
            <w:bookmarkEnd w:id="0"/>
            <w:proofErr w:type="spellStart"/>
            <w:r>
              <w:rPr>
                <w:rStyle w:val="panchor"/>
                <w:sz w:val="22"/>
                <w:szCs w:val="22"/>
                <w:shd w:val="clear" w:color="auto" w:fill="FFFFFF"/>
              </w:rPr>
              <w:t>Ordinul</w:t>
            </w:r>
            <w:proofErr w:type="spellEnd"/>
            <w:r>
              <w:rPr>
                <w:rStyle w:val="panchor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panchor"/>
                <w:sz w:val="22"/>
                <w:szCs w:val="22"/>
                <w:shd w:val="clear" w:color="auto" w:fill="FFFFFF"/>
              </w:rPr>
              <w:t>preşedintelui</w:t>
            </w:r>
            <w:proofErr w:type="spellEnd"/>
            <w:r>
              <w:rPr>
                <w:rStyle w:val="panchor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panchor"/>
                <w:sz w:val="22"/>
                <w:szCs w:val="22"/>
                <w:shd w:val="clear" w:color="auto" w:fill="FFFFFF"/>
              </w:rPr>
              <w:t>Institutului</w:t>
            </w:r>
            <w:proofErr w:type="spellEnd"/>
            <w:r>
              <w:rPr>
                <w:rStyle w:val="panchor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panchor"/>
                <w:sz w:val="22"/>
                <w:szCs w:val="22"/>
                <w:shd w:val="clear" w:color="auto" w:fill="FFFFFF"/>
              </w:rPr>
              <w:t>Naţional</w:t>
            </w:r>
            <w:proofErr w:type="spellEnd"/>
            <w:r>
              <w:rPr>
                <w:rStyle w:val="panchor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panchor"/>
                <w:sz w:val="22"/>
                <w:szCs w:val="22"/>
                <w:shd w:val="clear" w:color="auto" w:fill="FFFFFF"/>
              </w:rPr>
              <w:t>Statistică</w:t>
            </w:r>
            <w:proofErr w:type="spellEnd"/>
            <w:r>
              <w:rPr>
                <w:rStyle w:val="panchor"/>
                <w:sz w:val="22"/>
                <w:szCs w:val="22"/>
                <w:shd w:val="clear" w:color="auto" w:fill="FFFFFF"/>
              </w:rPr>
              <w:t xml:space="preserve"> nr. 337/2007</w:t>
            </w:r>
            <w:r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privind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actualizarea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Clasificării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activităţilor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economia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naţională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- CAEN</w:t>
            </w:r>
            <w:r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61BAE01B" w14:textId="77777777" w:rsidR="007C7058" w:rsidRDefault="000E0B95">
            <w:pPr>
              <w:jc w:val="both"/>
            </w:pPr>
            <w:r>
              <w:rPr>
                <w:sz w:val="22"/>
                <w:szCs w:val="22"/>
                <w:lang w:val="ro-RO"/>
              </w:rPr>
              <w:t xml:space="preserve">Taxa se </w:t>
            </w:r>
            <w:proofErr w:type="spellStart"/>
            <w:r>
              <w:rPr>
                <w:sz w:val="22"/>
                <w:szCs w:val="22"/>
                <w:lang w:val="ro-RO"/>
              </w:rPr>
              <w:t>datoreaza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</w:t>
            </w:r>
            <w:proofErr w:type="spellStart"/>
            <w:r>
              <w:rPr>
                <w:sz w:val="22"/>
                <w:szCs w:val="22"/>
                <w:lang w:val="ro-RO"/>
              </w:rPr>
              <w:t>functie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suprafetele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aferente </w:t>
            </w:r>
            <w:proofErr w:type="spellStart"/>
            <w:r>
              <w:rPr>
                <w:sz w:val="22"/>
                <w:szCs w:val="22"/>
                <w:lang w:val="ro-RO"/>
              </w:rPr>
              <w:t>activitatilor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respective, astfel:</w:t>
            </w:r>
          </w:p>
          <w:p w14:paraId="59344ABE" w14:textId="77777777" w:rsidR="007C7058" w:rsidRDefault="000E0B95">
            <w:pPr>
              <w:jc w:val="both"/>
            </w:pPr>
            <w:r>
              <w:rPr>
                <w:b/>
                <w:sz w:val="22"/>
                <w:szCs w:val="22"/>
                <w:lang w:val="ro-RO"/>
              </w:rPr>
              <w:t xml:space="preserve">       </w:t>
            </w:r>
            <w:r>
              <w:rPr>
                <w:sz w:val="22"/>
                <w:szCs w:val="22"/>
                <w:lang w:val="ro-RO"/>
              </w:rPr>
              <w:t xml:space="preserve">a. Pentru o </w:t>
            </w:r>
            <w:proofErr w:type="spellStart"/>
            <w:r>
              <w:rPr>
                <w:sz w:val="22"/>
                <w:szCs w:val="22"/>
                <w:lang w:val="ro-RO"/>
              </w:rPr>
              <w:t>suprafata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pana la 50 mp inclusiv</w:t>
            </w:r>
          </w:p>
          <w:p w14:paraId="46243A2F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b. Pentru o </w:t>
            </w:r>
            <w:proofErr w:type="spellStart"/>
            <w:r>
              <w:rPr>
                <w:sz w:val="22"/>
                <w:szCs w:val="22"/>
                <w:lang w:val="ro-RO"/>
              </w:rPr>
              <w:t>suprafata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cuprinsa intre </w:t>
            </w:r>
            <w:proofErr w:type="spellStart"/>
            <w:r>
              <w:rPr>
                <w:sz w:val="22"/>
                <w:szCs w:val="22"/>
                <w:lang w:val="ro-RO"/>
              </w:rPr>
              <w:t>intre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51mp si 100 mp inclusiv</w:t>
            </w:r>
          </w:p>
          <w:p w14:paraId="76D8EAC6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c. Pentru o </w:t>
            </w:r>
            <w:proofErr w:type="spellStart"/>
            <w:r>
              <w:rPr>
                <w:sz w:val="22"/>
                <w:szCs w:val="22"/>
                <w:lang w:val="ro-RO"/>
              </w:rPr>
              <w:t>suprafata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cuprinsa intre 101 mp si 500 mp inclusiv</w:t>
            </w:r>
          </w:p>
          <w:p w14:paraId="7AB395A1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</w:t>
            </w:r>
            <w:proofErr w:type="spellStart"/>
            <w:r>
              <w:rPr>
                <w:sz w:val="22"/>
                <w:szCs w:val="22"/>
                <w:lang w:val="ro-RO"/>
              </w:rPr>
              <w:t>d.Pentru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 </w:t>
            </w:r>
            <w:proofErr w:type="spellStart"/>
            <w:r>
              <w:rPr>
                <w:sz w:val="22"/>
                <w:szCs w:val="22"/>
                <w:lang w:val="ro-RO"/>
              </w:rPr>
              <w:t>suprafata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cuprinsa intre 501 mp si 700 mp inclusiv</w:t>
            </w:r>
          </w:p>
          <w:p w14:paraId="56802A50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e. Pentru o </w:t>
            </w:r>
            <w:proofErr w:type="spellStart"/>
            <w:r>
              <w:rPr>
                <w:sz w:val="22"/>
                <w:szCs w:val="22"/>
                <w:lang w:val="ro-RO"/>
              </w:rPr>
              <w:t>suprafata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cuprinsa intre 701 mp si 900 mp inclusiv</w:t>
            </w:r>
          </w:p>
          <w:p w14:paraId="0DE41D67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f. Pentru o </w:t>
            </w:r>
            <w:proofErr w:type="spellStart"/>
            <w:r>
              <w:rPr>
                <w:sz w:val="22"/>
                <w:szCs w:val="22"/>
                <w:lang w:val="ro-RO"/>
              </w:rPr>
              <w:t>suprafata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mai mare de 900 mp</w:t>
            </w:r>
          </w:p>
          <w:p w14:paraId="03489FD6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76B0" w14:textId="77777777" w:rsidR="007C7058" w:rsidRDefault="007C7058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</w:p>
          <w:p w14:paraId="6F5DFC47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3A4256F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4B3CCDB1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76ABEC3E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3C930AC6" w14:textId="77777777" w:rsidR="007C7058" w:rsidRDefault="007C7058">
            <w:pPr>
              <w:ind w:left="360"/>
              <w:jc w:val="center"/>
              <w:rPr>
                <w:sz w:val="22"/>
                <w:szCs w:val="22"/>
                <w:lang w:val="ro-RO"/>
              </w:rPr>
            </w:pPr>
          </w:p>
          <w:p w14:paraId="70111855" w14:textId="77777777" w:rsidR="007C7058" w:rsidRDefault="007C7058">
            <w:pPr>
              <w:ind w:left="360"/>
              <w:jc w:val="center"/>
              <w:rPr>
                <w:sz w:val="22"/>
                <w:szCs w:val="22"/>
                <w:lang w:val="ro-RO"/>
              </w:rPr>
            </w:pPr>
          </w:p>
          <w:p w14:paraId="5ADF5CE1" w14:textId="77777777" w:rsidR="007C7058" w:rsidRDefault="007C7058">
            <w:pPr>
              <w:ind w:left="360"/>
              <w:jc w:val="center"/>
              <w:rPr>
                <w:sz w:val="22"/>
                <w:szCs w:val="22"/>
                <w:lang w:val="ro-RO"/>
              </w:rPr>
            </w:pPr>
          </w:p>
          <w:p w14:paraId="45FB0213" w14:textId="77777777" w:rsidR="007C7058" w:rsidRDefault="007C7058">
            <w:pPr>
              <w:ind w:left="360"/>
              <w:jc w:val="center"/>
              <w:rPr>
                <w:sz w:val="22"/>
                <w:szCs w:val="22"/>
                <w:lang w:val="ro-RO"/>
              </w:rPr>
            </w:pPr>
          </w:p>
          <w:p w14:paraId="498B60AD" w14:textId="77777777" w:rsidR="0034478C" w:rsidRDefault="0034478C">
            <w:pPr>
              <w:rPr>
                <w:b/>
                <w:color w:val="FF0000"/>
                <w:sz w:val="22"/>
                <w:szCs w:val="22"/>
                <w:lang w:val="ro-RO"/>
              </w:rPr>
            </w:pPr>
          </w:p>
          <w:p w14:paraId="0308BB85" w14:textId="77777777" w:rsidR="0034478C" w:rsidRDefault="0034478C">
            <w:pPr>
              <w:rPr>
                <w:b/>
                <w:color w:val="FF0000"/>
                <w:sz w:val="22"/>
                <w:szCs w:val="22"/>
                <w:lang w:val="ro-RO"/>
              </w:rPr>
            </w:pPr>
          </w:p>
          <w:p w14:paraId="010E9BA9" w14:textId="5B07A917" w:rsidR="007C7058" w:rsidRPr="000A2E98" w:rsidRDefault="0034478C" w:rsidP="0034478C">
            <w:r w:rsidRPr="000A2E98">
              <w:rPr>
                <w:sz w:val="22"/>
                <w:szCs w:val="22"/>
                <w:lang w:val="ro-RO"/>
              </w:rPr>
              <w:t xml:space="preserve">                         </w:t>
            </w:r>
            <w:r w:rsidR="000E0B95" w:rsidRPr="000A2E98">
              <w:rPr>
                <w:sz w:val="22"/>
                <w:szCs w:val="22"/>
                <w:lang w:val="ro-RO"/>
              </w:rPr>
              <w:t xml:space="preserve">a. </w:t>
            </w:r>
            <w:r w:rsidRPr="000A2E98">
              <w:rPr>
                <w:sz w:val="22"/>
                <w:szCs w:val="22"/>
                <w:lang w:val="ro-RO"/>
              </w:rPr>
              <w:t xml:space="preserve"> </w:t>
            </w:r>
            <w:r w:rsidR="000E0B95" w:rsidRPr="000A2E98">
              <w:rPr>
                <w:bCs/>
                <w:sz w:val="22"/>
                <w:szCs w:val="22"/>
                <w:lang w:val="ro-RO"/>
              </w:rPr>
              <w:t>6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>3</w:t>
            </w:r>
            <w:r w:rsidR="00FA29E9" w:rsidRPr="000A2E98">
              <w:rPr>
                <w:bCs/>
                <w:sz w:val="22"/>
                <w:szCs w:val="22"/>
                <w:lang w:val="ro-RO"/>
              </w:rPr>
              <w:t xml:space="preserve">1 </w:t>
            </w:r>
            <w:r w:rsidR="000E0B95" w:rsidRPr="000A2E98">
              <w:rPr>
                <w:bCs/>
                <w:sz w:val="22"/>
                <w:szCs w:val="22"/>
                <w:lang w:val="ro-RO"/>
              </w:rPr>
              <w:t>lei</w:t>
            </w:r>
          </w:p>
          <w:p w14:paraId="28765AAB" w14:textId="21908485" w:rsidR="007C7058" w:rsidRPr="000A2E98" w:rsidRDefault="000E0B95" w:rsidP="0034478C">
            <w:pPr>
              <w:jc w:val="center"/>
            </w:pPr>
            <w:r w:rsidRPr="000A2E98">
              <w:rPr>
                <w:bCs/>
                <w:sz w:val="22"/>
                <w:szCs w:val="22"/>
                <w:lang w:val="ro-RO"/>
              </w:rPr>
              <w:t>b. 1.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>051</w:t>
            </w:r>
            <w:r w:rsidRPr="000A2E98">
              <w:rPr>
                <w:bCs/>
                <w:sz w:val="22"/>
                <w:szCs w:val="22"/>
                <w:lang w:val="ro-RO"/>
              </w:rPr>
              <w:t xml:space="preserve"> lei</w:t>
            </w:r>
          </w:p>
          <w:p w14:paraId="5F812C67" w14:textId="77777777" w:rsidR="007C7058" w:rsidRPr="000A2E98" w:rsidRDefault="007C7058" w:rsidP="0034478C">
            <w:pPr>
              <w:ind w:left="1051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799153C1" w14:textId="17398634" w:rsidR="007C7058" w:rsidRPr="000A2E98" w:rsidRDefault="000E0B95" w:rsidP="0034478C">
            <w:pPr>
              <w:jc w:val="center"/>
            </w:pPr>
            <w:r w:rsidRPr="000A2E98">
              <w:rPr>
                <w:bCs/>
                <w:sz w:val="22"/>
                <w:szCs w:val="22"/>
                <w:lang w:val="ro-RO"/>
              </w:rPr>
              <w:t>c. 1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>.471</w:t>
            </w:r>
            <w:r w:rsidR="00FA29E9" w:rsidRPr="000A2E98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0A2E98">
              <w:rPr>
                <w:bCs/>
                <w:sz w:val="22"/>
                <w:szCs w:val="22"/>
                <w:lang w:val="ro-RO"/>
              </w:rPr>
              <w:t>lei</w:t>
            </w:r>
          </w:p>
          <w:p w14:paraId="5746FDA9" w14:textId="77777777" w:rsidR="007C7058" w:rsidRPr="000A2E98" w:rsidRDefault="007C7058" w:rsidP="0034478C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597E219F" w14:textId="6BE64D72" w:rsidR="007C7058" w:rsidRPr="000A2E98" w:rsidRDefault="000E0B95" w:rsidP="0034478C">
            <w:pPr>
              <w:jc w:val="center"/>
            </w:pPr>
            <w:r w:rsidRPr="000A2E98">
              <w:rPr>
                <w:bCs/>
                <w:sz w:val="22"/>
                <w:szCs w:val="22"/>
                <w:lang w:val="ro-RO"/>
              </w:rPr>
              <w:t>d. 2.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>102</w:t>
            </w:r>
            <w:r w:rsidRPr="000A2E98">
              <w:rPr>
                <w:bCs/>
                <w:sz w:val="22"/>
                <w:szCs w:val="22"/>
                <w:lang w:val="ro-RO"/>
              </w:rPr>
              <w:t xml:space="preserve"> lei</w:t>
            </w:r>
          </w:p>
          <w:p w14:paraId="56DCB9CF" w14:textId="77777777" w:rsidR="007C7058" w:rsidRPr="000A2E98" w:rsidRDefault="007C7058" w:rsidP="0034478C">
            <w:pPr>
              <w:ind w:left="1051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6CD12D5D" w14:textId="7F10A9F1" w:rsidR="007C7058" w:rsidRPr="000A2E98" w:rsidRDefault="000E0B95" w:rsidP="0034478C">
            <w:pPr>
              <w:jc w:val="center"/>
            </w:pPr>
            <w:r w:rsidRPr="000A2E98">
              <w:rPr>
                <w:bCs/>
                <w:sz w:val="22"/>
                <w:szCs w:val="22"/>
                <w:lang w:val="ro-RO"/>
              </w:rPr>
              <w:t>e. 3.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>153</w:t>
            </w:r>
            <w:r w:rsidRPr="000A2E98">
              <w:rPr>
                <w:bCs/>
                <w:sz w:val="22"/>
                <w:szCs w:val="22"/>
                <w:lang w:val="ro-RO"/>
              </w:rPr>
              <w:t xml:space="preserve"> lei</w:t>
            </w:r>
          </w:p>
          <w:p w14:paraId="2FC62998" w14:textId="77777777" w:rsidR="007C7058" w:rsidRPr="000A2E98" w:rsidRDefault="007C7058" w:rsidP="0034478C">
            <w:pPr>
              <w:pStyle w:val="ListParagraph"/>
              <w:ind w:left="1051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603679C5" w14:textId="600DD1EE" w:rsidR="007C7058" w:rsidRPr="000A2E98" w:rsidRDefault="000E0B95" w:rsidP="0034478C">
            <w:pPr>
              <w:jc w:val="center"/>
            </w:pPr>
            <w:r w:rsidRPr="000A2E98">
              <w:rPr>
                <w:bCs/>
                <w:sz w:val="22"/>
                <w:szCs w:val="22"/>
                <w:lang w:val="ro-RO"/>
              </w:rPr>
              <w:t>f. 4.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>204</w:t>
            </w:r>
            <w:r w:rsidRPr="000A2E98">
              <w:rPr>
                <w:bCs/>
                <w:sz w:val="22"/>
                <w:szCs w:val="22"/>
                <w:lang w:val="ro-RO"/>
              </w:rPr>
              <w:t xml:space="preserve"> lei</w:t>
            </w:r>
          </w:p>
          <w:p w14:paraId="24EA5455" w14:textId="77777777" w:rsidR="007C7058" w:rsidRPr="00AF58C9" w:rsidRDefault="007C7058">
            <w:pPr>
              <w:jc w:val="center"/>
              <w:rPr>
                <w:bCs/>
                <w:color w:val="FF0000"/>
                <w:sz w:val="22"/>
                <w:szCs w:val="22"/>
                <w:lang w:val="ro-RO"/>
              </w:rPr>
            </w:pPr>
          </w:p>
          <w:p w14:paraId="4CB20B95" w14:textId="77777777" w:rsidR="007C7058" w:rsidRDefault="007C7058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657330A3" w14:textId="77777777" w:rsidR="007C7058" w:rsidRDefault="007C7058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</w:tr>
    </w:tbl>
    <w:p w14:paraId="05F8383D" w14:textId="77777777" w:rsidR="007C7058" w:rsidRDefault="007C7058">
      <w:pPr>
        <w:rPr>
          <w:sz w:val="22"/>
          <w:szCs w:val="22"/>
          <w:lang w:val="ro-RO"/>
        </w:rPr>
      </w:pPr>
    </w:p>
    <w:p w14:paraId="1E923662" w14:textId="77777777" w:rsidR="007C7058" w:rsidRDefault="007C7058">
      <w:pPr>
        <w:rPr>
          <w:sz w:val="22"/>
          <w:szCs w:val="22"/>
          <w:lang w:val="ro-RO"/>
        </w:rPr>
      </w:pPr>
    </w:p>
    <w:p w14:paraId="6A3D063F" w14:textId="77777777" w:rsidR="007C7058" w:rsidRDefault="000E0B95">
      <w:r>
        <w:t xml:space="preserve">4. 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de reclama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publicitate</w:t>
      </w:r>
      <w:proofErr w:type="spellEnd"/>
      <w:r>
        <w:t xml:space="preserve"> - </w:t>
      </w:r>
      <w:proofErr w:type="spellStart"/>
      <w:r>
        <w:t>Titlul</w:t>
      </w:r>
      <w:proofErr w:type="spellEnd"/>
      <w:r>
        <w:t xml:space="preserve"> </w:t>
      </w:r>
      <w:proofErr w:type="gramStart"/>
      <w:r>
        <w:t>IX  Cap.VI</w:t>
      </w:r>
      <w:proofErr w:type="gramEnd"/>
    </w:p>
    <w:tbl>
      <w:tblPr>
        <w:tblW w:w="9316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25"/>
        <w:gridCol w:w="4091"/>
      </w:tblGrid>
      <w:tr w:rsidR="007C7058" w14:paraId="744990E8" w14:textId="77777777">
        <w:trPr>
          <w:trHeight w:val="1619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8504" w14:textId="77777777" w:rsidR="007C7058" w:rsidRDefault="000E0B95">
            <w:r>
              <w:rPr>
                <w:sz w:val="22"/>
                <w:szCs w:val="22"/>
                <w:lang w:val="ro-RO"/>
              </w:rPr>
              <w:t xml:space="preserve">Art.478 alin.(2) </w:t>
            </w:r>
            <w:r>
              <w:rPr>
                <w:b/>
                <w:sz w:val="22"/>
                <w:szCs w:val="22"/>
                <w:lang w:val="ro-RO"/>
              </w:rPr>
              <w:t xml:space="preserve">Taxa pentru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afisaj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in scop de </w:t>
            </w:r>
          </w:p>
          <w:p w14:paraId="346CB409" w14:textId="77777777" w:rsidR="007C7058" w:rsidRDefault="000E0B95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reclama si publicitate :</w:t>
            </w:r>
          </w:p>
          <w:p w14:paraId="49437EFB" w14:textId="77777777" w:rsidR="007C7058" w:rsidRDefault="000E0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cazul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afişaj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situat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persoana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derulează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economică</w:t>
            </w:r>
            <w:proofErr w:type="spellEnd"/>
          </w:p>
          <w:p w14:paraId="3D6B487D" w14:textId="77777777" w:rsidR="007C7058" w:rsidRDefault="000E0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cazul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oricărui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panou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afişaj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oricărei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structuri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afişaj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reclamă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publicitate</w:t>
            </w:r>
            <w:proofErr w:type="spellEnd"/>
          </w:p>
          <w:p w14:paraId="57C8AD10" w14:textId="77777777" w:rsidR="007C7058" w:rsidRDefault="007C7058">
            <w:pPr>
              <w:rPr>
                <w:sz w:val="22"/>
                <w:szCs w:val="22"/>
              </w:rPr>
            </w:pPr>
          </w:p>
          <w:p w14:paraId="48A42DDB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0BBD" w14:textId="77777777" w:rsidR="007C7058" w:rsidRDefault="000E0B95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Lei/ mp sau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fractiune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de mp</w:t>
            </w:r>
          </w:p>
          <w:p w14:paraId="144F420E" w14:textId="77777777" w:rsidR="007C7058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3FA5D83F" w14:textId="77777777" w:rsidR="007C7058" w:rsidRDefault="007C705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865B576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34</w:t>
            </w:r>
          </w:p>
          <w:p w14:paraId="50EF6222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A948C45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FD5E557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24</w:t>
            </w:r>
          </w:p>
          <w:p w14:paraId="4BCC363D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454910D0" w14:textId="77777777" w:rsidR="007C7058" w:rsidRDefault="007C7058">
      <w:pPr>
        <w:rPr>
          <w:sz w:val="22"/>
          <w:szCs w:val="22"/>
          <w:lang w:val="ro-RO"/>
        </w:rPr>
      </w:pPr>
    </w:p>
    <w:p w14:paraId="1F16D135" w14:textId="77777777" w:rsidR="007C7058" w:rsidRDefault="007C7058">
      <w:pPr>
        <w:rPr>
          <w:b/>
          <w:sz w:val="22"/>
          <w:szCs w:val="22"/>
          <w:lang w:val="ro-RO"/>
        </w:rPr>
      </w:pPr>
    </w:p>
    <w:p w14:paraId="4964A955" w14:textId="77777777" w:rsidR="007C7058" w:rsidRDefault="007C7058">
      <w:pPr>
        <w:rPr>
          <w:b/>
          <w:sz w:val="22"/>
          <w:szCs w:val="22"/>
          <w:lang w:val="ro-RO"/>
        </w:rPr>
      </w:pPr>
    </w:p>
    <w:p w14:paraId="35C0FBDE" w14:textId="77777777" w:rsidR="007C7058" w:rsidRDefault="000E0B95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5. Alte taxe locale - Titlul IX </w:t>
      </w:r>
      <w:proofErr w:type="spellStart"/>
      <w:r>
        <w:rPr>
          <w:b/>
          <w:sz w:val="22"/>
          <w:szCs w:val="22"/>
          <w:lang w:val="ro-RO"/>
        </w:rPr>
        <w:t>Cap.IX</w:t>
      </w:r>
      <w:proofErr w:type="spellEnd"/>
    </w:p>
    <w:tbl>
      <w:tblPr>
        <w:tblW w:w="9899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11"/>
        <w:gridCol w:w="4688"/>
      </w:tblGrid>
      <w:tr w:rsidR="007C7058" w14:paraId="193ED347" w14:textId="77777777" w:rsidTr="00CF10F7">
        <w:trPr>
          <w:trHeight w:val="395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5342" w14:textId="77777777" w:rsidR="007C7058" w:rsidRPr="00FE7C9D" w:rsidRDefault="000E0B95">
            <w:pPr>
              <w:rPr>
                <w:b/>
                <w:sz w:val="22"/>
                <w:szCs w:val="22"/>
                <w:lang w:val="ro-RO"/>
              </w:rPr>
            </w:pPr>
            <w:r w:rsidRPr="00FE7C9D">
              <w:rPr>
                <w:b/>
                <w:sz w:val="22"/>
                <w:szCs w:val="22"/>
                <w:lang w:val="ro-RO"/>
              </w:rPr>
              <w:t>Art. 486 alin. (1) Taxa zilnică pentru utilizarea temporara a locurilor publice:</w:t>
            </w:r>
          </w:p>
          <w:p w14:paraId="4705DC20" w14:textId="77777777" w:rsidR="007C7058" w:rsidRPr="00FE7C9D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46DA8699" w14:textId="77777777" w:rsidR="007C7058" w:rsidRPr="00FE7C9D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486A86A8" w14:textId="77777777" w:rsidR="007C7058" w:rsidRPr="00FE7C9D" w:rsidRDefault="000E0B95">
            <w:pPr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        </w:t>
            </w:r>
          </w:p>
          <w:p w14:paraId="39BCA429" w14:textId="77777777" w:rsidR="007C7058" w:rsidRPr="00FE7C9D" w:rsidRDefault="007C7058">
            <w:pPr>
              <w:ind w:left="360" w:firstLine="131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4F29D87" w14:textId="77777777" w:rsidR="007C7058" w:rsidRPr="00FE7C9D" w:rsidRDefault="007C7058">
            <w:pPr>
              <w:ind w:left="360" w:firstLine="131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3A91F559" w14:textId="77777777" w:rsidR="007C7058" w:rsidRPr="00FE7C9D" w:rsidRDefault="000E0B95">
            <w:pPr>
              <w:ind w:left="360" w:firstLine="131"/>
              <w:jc w:val="both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1. Pentru desfacerea de produse ce fac obiectul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în standuri situate de-a lungul drumurilor publice, în parcări, în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chioşcuri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>, tonete amplasate de-a lungul drumurilor publice, rulote, etc.</w:t>
            </w:r>
          </w:p>
          <w:p w14:paraId="0C7E1EBE" w14:textId="77777777" w:rsidR="007C7058" w:rsidRPr="00FE7C9D" w:rsidRDefault="007C7058">
            <w:pPr>
              <w:ind w:left="360" w:firstLine="131"/>
              <w:jc w:val="both"/>
              <w:rPr>
                <w:sz w:val="22"/>
                <w:szCs w:val="22"/>
                <w:lang w:val="ro-RO"/>
              </w:rPr>
            </w:pPr>
          </w:p>
          <w:p w14:paraId="5D6E1678" w14:textId="77777777" w:rsidR="007C7058" w:rsidRPr="00FE7C9D" w:rsidRDefault="007C7058">
            <w:pPr>
              <w:ind w:left="426" w:firstLine="131"/>
              <w:jc w:val="center"/>
              <w:rPr>
                <w:sz w:val="22"/>
                <w:szCs w:val="22"/>
                <w:lang w:val="ro-RO"/>
              </w:rPr>
            </w:pPr>
          </w:p>
          <w:p w14:paraId="6360E351" w14:textId="77777777" w:rsidR="007C7058" w:rsidRPr="00FE7C9D" w:rsidRDefault="000E0B95">
            <w:pPr>
              <w:ind w:left="426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  2. Cu sisteme publicitare </w:t>
            </w:r>
          </w:p>
          <w:p w14:paraId="16FD7F95" w14:textId="77777777" w:rsidR="007C7058" w:rsidRPr="00FE7C9D" w:rsidRDefault="007C7058">
            <w:pPr>
              <w:ind w:left="360" w:firstLine="131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61432DA" w14:textId="77777777" w:rsidR="007C7058" w:rsidRPr="00FE7C9D" w:rsidRDefault="007C7058">
            <w:pPr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FEF7FC2" w14:textId="77777777" w:rsidR="007C7058" w:rsidRPr="00FE7C9D" w:rsidRDefault="007C7058">
            <w:pPr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204EF8C" w14:textId="77777777" w:rsidR="007C7058" w:rsidRPr="00FE7C9D" w:rsidRDefault="007C7058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52669EEE" w14:textId="77777777" w:rsidR="007C7058" w:rsidRPr="00FE7C9D" w:rsidRDefault="000E0B95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lastRenderedPageBreak/>
              <w:t xml:space="preserve">  </w:t>
            </w:r>
          </w:p>
          <w:p w14:paraId="45EBFED5" w14:textId="77777777" w:rsidR="007C7058" w:rsidRPr="00FE7C9D" w:rsidRDefault="000E0B95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 3. Pentru desfacere de produse ce fac obiectul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pe terasele sezoniere</w:t>
            </w:r>
          </w:p>
          <w:p w14:paraId="099BFA36" w14:textId="77777777" w:rsidR="007C7058" w:rsidRPr="00FE7C9D" w:rsidRDefault="007C7058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7CFB5A1F" w14:textId="77777777" w:rsidR="007C7058" w:rsidRPr="00FE7C9D" w:rsidRDefault="007C7058" w:rsidP="00AF58C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51BD5C69" w14:textId="77777777" w:rsidR="007C7058" w:rsidRPr="00FE7C9D" w:rsidRDefault="007C7058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688EF971" w14:textId="77777777" w:rsidR="007C7058" w:rsidRPr="00FE7C9D" w:rsidRDefault="007C7058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500440F6" w14:textId="77777777" w:rsidR="007C7058" w:rsidRPr="00FE7C9D" w:rsidRDefault="007C7058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4E3D0032" w14:textId="77777777" w:rsidR="007C7058" w:rsidRPr="00FE7C9D" w:rsidRDefault="000E0B95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>4. Cu terase sezoniere neutilizate</w:t>
            </w:r>
          </w:p>
          <w:p w14:paraId="153D6E69" w14:textId="77777777" w:rsidR="007C7058" w:rsidRPr="00FE7C9D" w:rsidRDefault="007C7058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70C1695D" w14:textId="77777777" w:rsidR="007C7058" w:rsidRPr="00FE7C9D" w:rsidRDefault="007C7058">
            <w:pPr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46F40FF8" w14:textId="77777777" w:rsidR="007C7058" w:rsidRPr="00FE7C9D" w:rsidRDefault="000E0B95">
            <w:pPr>
              <w:ind w:left="284"/>
            </w:pPr>
            <w:r w:rsidRPr="00FE7C9D">
              <w:rPr>
                <w:sz w:val="22"/>
                <w:szCs w:val="22"/>
                <w:lang w:val="ro-RO"/>
              </w:rPr>
              <w:t xml:space="preserve">5. Pentru utilizarea în scopuri publicitare a panourilor de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afişaj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proprietate a Primăriei Municipiului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Timişoara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 amplasate pe domeniul public sau privat al Municipiului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Timişoara</w:t>
            </w:r>
            <w:proofErr w:type="spellEnd"/>
            <w:r w:rsidRPr="00FE7C9D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1C156840" w14:textId="77777777" w:rsidR="007C7058" w:rsidRPr="00FE7C9D" w:rsidRDefault="007C7058">
            <w:pPr>
              <w:ind w:left="284"/>
              <w:rPr>
                <w:b/>
                <w:sz w:val="22"/>
                <w:szCs w:val="22"/>
                <w:lang w:val="ro-RO"/>
              </w:rPr>
            </w:pPr>
          </w:p>
          <w:p w14:paraId="7C4D19D7" w14:textId="77777777" w:rsidR="007C7058" w:rsidRPr="00FE7C9D" w:rsidRDefault="007C7058">
            <w:pPr>
              <w:ind w:left="284"/>
              <w:rPr>
                <w:b/>
                <w:sz w:val="22"/>
                <w:szCs w:val="22"/>
                <w:lang w:val="ro-RO"/>
              </w:rPr>
            </w:pPr>
          </w:p>
          <w:p w14:paraId="34E54EF5" w14:textId="77777777" w:rsidR="007C7058" w:rsidRPr="00FE7C9D" w:rsidRDefault="000E0B95">
            <w:pPr>
              <w:ind w:left="284"/>
            </w:pPr>
            <w:r w:rsidRPr="00FE7C9D">
              <w:rPr>
                <w:sz w:val="22"/>
                <w:szCs w:val="22"/>
                <w:lang w:val="ro-RO"/>
              </w:rPr>
              <w:t xml:space="preserve">6. În vederea comercializării sau distribuirii de presă (vânzători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ambulanţi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>)</w:t>
            </w:r>
            <w:r w:rsidRPr="00FE7C9D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5C12DE99" w14:textId="77777777" w:rsidR="007C7058" w:rsidRPr="00FE7C9D" w:rsidRDefault="007C7058">
            <w:pPr>
              <w:ind w:left="284" w:hanging="142"/>
              <w:rPr>
                <w:b/>
                <w:sz w:val="22"/>
                <w:szCs w:val="22"/>
                <w:lang w:val="ro-RO"/>
              </w:rPr>
            </w:pPr>
          </w:p>
          <w:p w14:paraId="5AF28C5D" w14:textId="77777777" w:rsidR="007C7058" w:rsidRPr="00FE7C9D" w:rsidRDefault="007C7058">
            <w:pPr>
              <w:ind w:left="284" w:hanging="142"/>
              <w:rPr>
                <w:b/>
                <w:sz w:val="22"/>
                <w:szCs w:val="22"/>
                <w:lang w:val="ro-RO"/>
              </w:rPr>
            </w:pPr>
          </w:p>
          <w:p w14:paraId="25FFC47F" w14:textId="77777777" w:rsidR="007C7058" w:rsidRPr="00FE7C9D" w:rsidRDefault="000E0B95">
            <w:pPr>
              <w:ind w:left="142" w:hanging="142"/>
            </w:pPr>
            <w:r w:rsidRPr="00FE7C9D">
              <w:rPr>
                <w:sz w:val="22"/>
                <w:szCs w:val="22"/>
                <w:lang w:val="ro-RO"/>
              </w:rPr>
              <w:t xml:space="preserve">     7.   Pentru distribuirea de pliante publicitare</w:t>
            </w:r>
            <w:r w:rsidRPr="00FE7C9D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0220783" w14:textId="77777777" w:rsidR="007C7058" w:rsidRPr="00FE7C9D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14872274" w14:textId="77777777" w:rsidR="007C7058" w:rsidRPr="00FE7C9D" w:rsidRDefault="000E0B95">
            <w:pPr>
              <w:ind w:left="108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     </w:t>
            </w:r>
          </w:p>
          <w:p w14:paraId="1F418B44" w14:textId="77777777" w:rsidR="007C7058" w:rsidRPr="00FE7C9D" w:rsidRDefault="000E0B95">
            <w:pPr>
              <w:ind w:left="108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    8.   Cu schele necesare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executarii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lucrarilor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de restaurare si conservare efectuate in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conditiile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legii, la imobile clasificate ca monumente istorice in sensul art.3 din Legea nr.422/2001, monument istoric, ansamblu si sit</w:t>
            </w:r>
          </w:p>
          <w:p w14:paraId="3088825A" w14:textId="77777777" w:rsidR="007C7058" w:rsidRPr="00FE7C9D" w:rsidRDefault="000E0B95">
            <w:pPr>
              <w:rPr>
                <w:b/>
                <w:sz w:val="22"/>
                <w:szCs w:val="22"/>
                <w:lang w:val="ro-RO"/>
              </w:rPr>
            </w:pPr>
            <w:r w:rsidRPr="00FE7C9D">
              <w:rPr>
                <w:b/>
                <w:sz w:val="22"/>
                <w:szCs w:val="22"/>
                <w:lang w:val="ro-RO"/>
              </w:rPr>
              <w:t xml:space="preserve">   </w:t>
            </w:r>
          </w:p>
          <w:p w14:paraId="7FFD7794" w14:textId="77777777" w:rsidR="007C7058" w:rsidRPr="00FE7C9D" w:rsidRDefault="007C7058">
            <w:pPr>
              <w:ind w:left="108"/>
              <w:rPr>
                <w:b/>
                <w:sz w:val="22"/>
                <w:szCs w:val="22"/>
                <w:lang w:val="ro-RO"/>
              </w:rPr>
            </w:pPr>
          </w:p>
          <w:p w14:paraId="39E17482" w14:textId="77777777" w:rsidR="007C7058" w:rsidRPr="00FE7C9D" w:rsidRDefault="000E0B95">
            <w:pPr>
              <w:ind w:left="108"/>
            </w:pPr>
            <w:r w:rsidRPr="00FE7C9D">
              <w:rPr>
                <w:sz w:val="22"/>
                <w:szCs w:val="22"/>
                <w:lang w:val="ro-RO"/>
              </w:rPr>
              <w:t xml:space="preserve">    9.  Cu schele necesare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executarii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lucrarilor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conditiile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Legii 153/2011 privind masuri de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crestere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calitatii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arhitectural-ambientale a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cladirilor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, cu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modificari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completari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ulterioare</w:t>
            </w:r>
          </w:p>
          <w:p w14:paraId="193F6FED" w14:textId="77777777" w:rsidR="007C7058" w:rsidRPr="00FE7C9D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31B5A2A0" w14:textId="77777777" w:rsidR="007C7058" w:rsidRPr="00FE7C9D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202CB190" w14:textId="77777777" w:rsidR="007C7058" w:rsidRPr="00FE7C9D" w:rsidRDefault="000E0B95">
            <w:pPr>
              <w:ind w:left="108"/>
              <w:rPr>
                <w:sz w:val="22"/>
                <w:szCs w:val="22"/>
                <w:lang w:val="ro-RO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  10.  Cu schele necesare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executarii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lucrarilor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interventie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FE7C9D">
              <w:rPr>
                <w:sz w:val="22"/>
                <w:szCs w:val="22"/>
                <w:lang w:val="ro-RO"/>
              </w:rPr>
              <w:t>cresterea</w:t>
            </w:r>
            <w:proofErr w:type="spellEnd"/>
            <w:r w:rsidRPr="00FE7C9D">
              <w:rPr>
                <w:sz w:val="22"/>
                <w:szCs w:val="22"/>
                <w:lang w:val="ro-RO"/>
              </w:rPr>
              <w:t xml:space="preserve"> performantei energetice </w:t>
            </w:r>
          </w:p>
          <w:p w14:paraId="6DA4A831" w14:textId="77777777" w:rsidR="007C7058" w:rsidRPr="00FE7C9D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60D5598F" w14:textId="77777777" w:rsidR="007C7058" w:rsidRPr="00FE7C9D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73D9A33B" w14:textId="77777777" w:rsidR="007C7058" w:rsidRPr="00FE7C9D" w:rsidRDefault="000E0B95" w:rsidP="0015191C">
            <w:pPr>
              <w:jc w:val="both"/>
              <w:rPr>
                <w:sz w:val="22"/>
                <w:szCs w:val="22"/>
              </w:rPr>
            </w:pPr>
            <w:r w:rsidRPr="00FE7C9D">
              <w:rPr>
                <w:sz w:val="22"/>
                <w:szCs w:val="22"/>
                <w:lang w:val="ro-RO"/>
              </w:rPr>
              <w:t xml:space="preserve">  11. </w:t>
            </w:r>
            <w:r w:rsidR="0015191C" w:rsidRPr="00FE7C9D">
              <w:rPr>
                <w:sz w:val="22"/>
                <w:szCs w:val="22"/>
              </w:rPr>
              <w:t xml:space="preserve">Cu </w:t>
            </w:r>
            <w:proofErr w:type="spellStart"/>
            <w:r w:rsidR="0015191C" w:rsidRPr="00FE7C9D">
              <w:rPr>
                <w:sz w:val="22"/>
                <w:szCs w:val="22"/>
              </w:rPr>
              <w:t>organizari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15191C" w:rsidRPr="00FE7C9D">
              <w:rPr>
                <w:sz w:val="22"/>
                <w:szCs w:val="22"/>
              </w:rPr>
              <w:t>santier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ș</w:t>
            </w:r>
            <w:r w:rsidR="000F4035" w:rsidRPr="00FE7C9D">
              <w:rPr>
                <w:sz w:val="22"/>
                <w:szCs w:val="22"/>
              </w:rPr>
              <w:t>i</w:t>
            </w:r>
            <w:proofErr w:type="spellEnd"/>
            <w:r w:rsidR="000F4035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0F4035" w:rsidRPr="00FE7C9D">
              <w:rPr>
                <w:sz w:val="22"/>
                <w:szCs w:val="22"/>
              </w:rPr>
              <w:t>materiale</w:t>
            </w:r>
            <w:proofErr w:type="spellEnd"/>
            <w:r w:rsidR="000F4035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0F4035" w:rsidRPr="00FE7C9D">
              <w:rPr>
                <w:sz w:val="22"/>
                <w:szCs w:val="22"/>
              </w:rPr>
              <w:t>constructii</w:t>
            </w:r>
            <w:proofErr w:type="spellEnd"/>
            <w:r w:rsidR="000F4035" w:rsidRPr="00FE7C9D">
              <w:rPr>
                <w:sz w:val="22"/>
                <w:szCs w:val="22"/>
              </w:rPr>
              <w:t xml:space="preserve">, </w:t>
            </w:r>
            <w:proofErr w:type="spellStart"/>
            <w:r w:rsidR="000F4035" w:rsidRPr="00FE7C9D">
              <w:rPr>
                <w:sz w:val="22"/>
                <w:szCs w:val="22"/>
              </w:rPr>
              <w:t>p</w:t>
            </w:r>
            <w:r w:rsidR="00FE7C9D" w:rsidRPr="00FE7C9D">
              <w:rPr>
                <w:sz w:val="22"/>
                <w:szCs w:val="22"/>
              </w:rPr>
              <w:t>a</w:t>
            </w:r>
            <w:r w:rsidR="000F4035" w:rsidRPr="00FE7C9D">
              <w:rPr>
                <w:sz w:val="22"/>
                <w:szCs w:val="22"/>
              </w:rPr>
              <w:t>le</w:t>
            </w:r>
            <w:r w:rsidR="0015191C" w:rsidRPr="00FE7C9D">
              <w:rPr>
                <w:sz w:val="22"/>
                <w:szCs w:val="22"/>
              </w:rPr>
              <w:t>ți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, </w:t>
            </w:r>
            <w:proofErr w:type="spellStart"/>
            <w:r w:rsidR="0015191C" w:rsidRPr="00FE7C9D">
              <w:rPr>
                <w:sz w:val="22"/>
                <w:szCs w:val="22"/>
              </w:rPr>
              <w:t>recipiente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, </w:t>
            </w:r>
            <w:proofErr w:type="spellStart"/>
            <w:r w:rsidR="0015191C" w:rsidRPr="00FE7C9D">
              <w:rPr>
                <w:sz w:val="22"/>
                <w:szCs w:val="22"/>
              </w:rPr>
              <w:t>schele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, </w:t>
            </w:r>
            <w:proofErr w:type="spellStart"/>
            <w:r w:rsidR="0015191C" w:rsidRPr="00FE7C9D">
              <w:rPr>
                <w:sz w:val="22"/>
                <w:szCs w:val="22"/>
              </w:rPr>
              <w:t>barăci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, </w:t>
            </w:r>
            <w:proofErr w:type="spellStart"/>
            <w:r w:rsidR="0015191C" w:rsidRPr="00FE7C9D">
              <w:rPr>
                <w:sz w:val="22"/>
                <w:szCs w:val="22"/>
              </w:rPr>
              <w:t>macarale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sau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alte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utilaje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pentru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construcții</w:t>
            </w:r>
            <w:proofErr w:type="spellEnd"/>
            <w:r w:rsidR="0015191C" w:rsidRPr="00FE7C9D">
              <w:rPr>
                <w:sz w:val="22"/>
                <w:szCs w:val="22"/>
              </w:rPr>
              <w:t>,</w:t>
            </w:r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în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vederea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realizării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15191C" w:rsidRPr="00FE7C9D">
              <w:rPr>
                <w:sz w:val="22"/>
                <w:szCs w:val="22"/>
              </w:rPr>
              <w:t>investiții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și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scene, </w:t>
            </w:r>
            <w:proofErr w:type="spellStart"/>
            <w:r w:rsidR="0015191C" w:rsidRPr="00FE7C9D">
              <w:rPr>
                <w:sz w:val="22"/>
                <w:szCs w:val="22"/>
              </w:rPr>
              <w:t>corturi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și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alte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construcții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așa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cum sunt </w:t>
            </w:r>
            <w:proofErr w:type="spellStart"/>
            <w:r w:rsidR="0015191C" w:rsidRPr="00FE7C9D">
              <w:rPr>
                <w:sz w:val="22"/>
                <w:szCs w:val="22"/>
              </w:rPr>
              <w:t>prevăzute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la art. 11 lit (</w:t>
            </w:r>
            <w:proofErr w:type="spellStart"/>
            <w:r w:rsidR="0015191C" w:rsidRPr="00FE7C9D">
              <w:rPr>
                <w:sz w:val="22"/>
                <w:szCs w:val="22"/>
              </w:rPr>
              <w:t>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) </w:t>
            </w:r>
            <w:proofErr w:type="spellStart"/>
            <w:r w:rsidR="0015191C" w:rsidRPr="00FE7C9D">
              <w:rPr>
                <w:sz w:val="22"/>
                <w:szCs w:val="22"/>
              </w:rPr>
              <w:t>și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(j) din </w:t>
            </w:r>
            <w:proofErr w:type="spellStart"/>
            <w:r w:rsidR="0015191C" w:rsidRPr="00FE7C9D">
              <w:rPr>
                <w:sz w:val="22"/>
                <w:szCs w:val="22"/>
              </w:rPr>
              <w:t>Regulamentul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privind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gestionarea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deșeurilor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din </w:t>
            </w:r>
            <w:proofErr w:type="spellStart"/>
            <w:r w:rsidR="0015191C" w:rsidRPr="00FE7C9D">
              <w:rPr>
                <w:sz w:val="22"/>
                <w:szCs w:val="22"/>
              </w:rPr>
              <w:t>construcții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și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demolări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în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Municipiul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Timișoara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, </w:t>
            </w:r>
            <w:proofErr w:type="spellStart"/>
            <w:r w:rsidR="0015191C" w:rsidRPr="00FE7C9D">
              <w:rPr>
                <w:sz w:val="22"/>
                <w:szCs w:val="22"/>
              </w:rPr>
              <w:t>aprobat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15191C" w:rsidRPr="00FE7C9D">
              <w:rPr>
                <w:sz w:val="22"/>
                <w:szCs w:val="22"/>
              </w:rPr>
              <w:t>prin</w:t>
            </w:r>
            <w:proofErr w:type="spellEnd"/>
            <w:r w:rsidR="0015191C" w:rsidRPr="00FE7C9D">
              <w:rPr>
                <w:sz w:val="22"/>
                <w:szCs w:val="22"/>
              </w:rPr>
              <w:t xml:space="preserve"> HCL 320/2022 </w:t>
            </w:r>
          </w:p>
          <w:p w14:paraId="7F57F7EE" w14:textId="77777777" w:rsidR="0015191C" w:rsidRPr="00FE7C9D" w:rsidRDefault="0015191C">
            <w:pPr>
              <w:rPr>
                <w:b/>
                <w:sz w:val="22"/>
                <w:szCs w:val="22"/>
                <w:lang w:val="ro-RO"/>
              </w:rPr>
            </w:pPr>
          </w:p>
          <w:p w14:paraId="6CCF5C12" w14:textId="77777777" w:rsidR="007C7058" w:rsidRPr="00FE7C9D" w:rsidRDefault="000E0B95" w:rsidP="008C3378">
            <w:pPr>
              <w:ind w:firstLine="160"/>
              <w:jc w:val="both"/>
              <w:rPr>
                <w:bCs/>
                <w:sz w:val="22"/>
                <w:szCs w:val="22"/>
                <w:lang w:val="ro-RO"/>
              </w:rPr>
            </w:pPr>
            <w:r w:rsidRPr="00FE7C9D">
              <w:rPr>
                <w:bCs/>
                <w:sz w:val="22"/>
                <w:szCs w:val="22"/>
                <w:lang w:val="ro-RO"/>
              </w:rPr>
              <w:t xml:space="preserve">12.  </w:t>
            </w:r>
            <w:r w:rsidR="00CF10F7" w:rsidRPr="00FE7C9D">
              <w:rPr>
                <w:sz w:val="22"/>
                <w:szCs w:val="22"/>
              </w:rPr>
              <w:t xml:space="preserve">Cu </w:t>
            </w:r>
            <w:proofErr w:type="spellStart"/>
            <w:r w:rsidR="00CF10F7" w:rsidRPr="00FE7C9D">
              <w:rPr>
                <w:sz w:val="22"/>
                <w:szCs w:val="22"/>
              </w:rPr>
              <w:t>schele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necesare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executării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lucrărilor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în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condițiile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art. 3 </w:t>
            </w:r>
            <w:proofErr w:type="spellStart"/>
            <w:r w:rsidR="00CF10F7" w:rsidRPr="00FE7C9D">
              <w:rPr>
                <w:sz w:val="22"/>
                <w:szCs w:val="22"/>
              </w:rPr>
              <w:t>si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art. 11 </w:t>
            </w:r>
            <w:proofErr w:type="spellStart"/>
            <w:r w:rsidR="00CF10F7" w:rsidRPr="00FE7C9D">
              <w:rPr>
                <w:sz w:val="22"/>
                <w:szCs w:val="22"/>
              </w:rPr>
              <w:t>Legii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nr. 50/1991 </w:t>
            </w:r>
            <w:proofErr w:type="spellStart"/>
            <w:r w:rsidR="00CF10F7" w:rsidRPr="00FE7C9D">
              <w:rPr>
                <w:sz w:val="22"/>
                <w:szCs w:val="22"/>
              </w:rPr>
              <w:t>privind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autorizarea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executării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lucrărilor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CF10F7" w:rsidRPr="00FE7C9D">
              <w:rPr>
                <w:sz w:val="22"/>
                <w:szCs w:val="22"/>
              </w:rPr>
              <w:t>construcții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, cu </w:t>
            </w:r>
            <w:proofErr w:type="spellStart"/>
            <w:r w:rsidR="00CF10F7" w:rsidRPr="00FE7C9D">
              <w:rPr>
                <w:sz w:val="22"/>
                <w:szCs w:val="22"/>
              </w:rPr>
              <w:t>modificări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și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completări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ulterioare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, </w:t>
            </w:r>
            <w:proofErr w:type="spellStart"/>
            <w:r w:rsidR="00CF10F7" w:rsidRPr="00FE7C9D">
              <w:rPr>
                <w:sz w:val="22"/>
                <w:szCs w:val="22"/>
              </w:rPr>
              <w:t>doar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pentru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lucrările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r w:rsidR="00CF10F7" w:rsidRPr="00FE7C9D">
              <w:rPr>
                <w:b/>
                <w:bCs/>
                <w:sz w:val="22"/>
                <w:szCs w:val="22"/>
              </w:rPr>
              <w:t xml:space="preserve">care </w:t>
            </w:r>
            <w:proofErr w:type="spellStart"/>
            <w:r w:rsidR="00CF10F7" w:rsidRPr="00FE7C9D">
              <w:rPr>
                <w:b/>
                <w:bCs/>
                <w:sz w:val="22"/>
                <w:szCs w:val="22"/>
              </w:rPr>
              <w:t>beneficiază</w:t>
            </w:r>
            <w:proofErr w:type="spellEnd"/>
            <w:r w:rsidR="00CF10F7" w:rsidRPr="00FE7C9D">
              <w:rPr>
                <w:b/>
                <w:bCs/>
                <w:sz w:val="22"/>
                <w:szCs w:val="22"/>
              </w:rPr>
              <w:t xml:space="preserve"> </w:t>
            </w:r>
            <w:r w:rsidR="00CF10F7" w:rsidRPr="00FE7C9D">
              <w:rPr>
                <w:sz w:val="22"/>
                <w:szCs w:val="22"/>
              </w:rPr>
              <w:t xml:space="preserve">de </w:t>
            </w:r>
            <w:proofErr w:type="spellStart"/>
            <w:r w:rsidR="00CF10F7" w:rsidRPr="00FE7C9D">
              <w:rPr>
                <w:sz w:val="22"/>
                <w:szCs w:val="22"/>
              </w:rPr>
              <w:t>Autorizație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CF10F7" w:rsidRPr="00FE7C9D">
              <w:rPr>
                <w:sz w:val="22"/>
                <w:szCs w:val="22"/>
              </w:rPr>
              <w:t>Construcție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cu </w:t>
            </w:r>
            <w:proofErr w:type="spellStart"/>
            <w:r w:rsidR="00CF10F7" w:rsidRPr="00FE7C9D">
              <w:rPr>
                <w:sz w:val="22"/>
                <w:szCs w:val="22"/>
              </w:rPr>
              <w:t>sau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fără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Aviz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eliberat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CF10F7" w:rsidRPr="00FE7C9D">
              <w:rPr>
                <w:sz w:val="22"/>
                <w:szCs w:val="22"/>
              </w:rPr>
              <w:t>Direcția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Județeană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pentru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Cultură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Timiș</w:t>
            </w:r>
            <w:proofErr w:type="spellEnd"/>
          </w:p>
          <w:p w14:paraId="6A0C0D0E" w14:textId="77777777" w:rsidR="007C7058" w:rsidRPr="00FE7C9D" w:rsidRDefault="007C7058" w:rsidP="008C3378">
            <w:pPr>
              <w:ind w:firstLine="160"/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6B5DCF4A" w14:textId="77777777" w:rsidR="007C7058" w:rsidRPr="00FE7C9D" w:rsidRDefault="000E0B95" w:rsidP="00CF10F7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FE7C9D">
              <w:rPr>
                <w:bCs/>
                <w:sz w:val="22"/>
                <w:szCs w:val="22"/>
                <w:lang w:val="ro-RO"/>
              </w:rPr>
              <w:lastRenderedPageBreak/>
              <w:t xml:space="preserve">13.  </w:t>
            </w:r>
            <w:r w:rsidR="00CF10F7" w:rsidRPr="00FE7C9D">
              <w:rPr>
                <w:sz w:val="22"/>
                <w:szCs w:val="22"/>
              </w:rPr>
              <w:t xml:space="preserve">Cu </w:t>
            </w:r>
            <w:proofErr w:type="spellStart"/>
            <w:r w:rsidR="00CF10F7" w:rsidRPr="00FE7C9D">
              <w:rPr>
                <w:sz w:val="22"/>
                <w:szCs w:val="22"/>
              </w:rPr>
              <w:t>schele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necesare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executării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lucrărilor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în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condițiile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art.3 </w:t>
            </w:r>
            <w:proofErr w:type="spellStart"/>
            <w:r w:rsidR="00CF10F7" w:rsidRPr="00FE7C9D">
              <w:rPr>
                <w:sz w:val="22"/>
                <w:szCs w:val="22"/>
              </w:rPr>
              <w:t>și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art.11 </w:t>
            </w:r>
            <w:proofErr w:type="spellStart"/>
            <w:r w:rsidR="00CF10F7" w:rsidRPr="00FE7C9D">
              <w:rPr>
                <w:sz w:val="22"/>
                <w:szCs w:val="22"/>
              </w:rPr>
              <w:t>Legii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nr. 50/1991 </w:t>
            </w:r>
            <w:proofErr w:type="spellStart"/>
            <w:r w:rsidR="00CF10F7" w:rsidRPr="00FE7C9D">
              <w:rPr>
                <w:sz w:val="22"/>
                <w:szCs w:val="22"/>
              </w:rPr>
              <w:t>privind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autorizarea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executării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lucrărilor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CF10F7" w:rsidRPr="00FE7C9D">
              <w:rPr>
                <w:sz w:val="22"/>
                <w:szCs w:val="22"/>
              </w:rPr>
              <w:t>construcții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, cu </w:t>
            </w:r>
            <w:proofErr w:type="spellStart"/>
            <w:r w:rsidR="00CF10F7" w:rsidRPr="00FE7C9D">
              <w:rPr>
                <w:sz w:val="22"/>
                <w:szCs w:val="22"/>
              </w:rPr>
              <w:t>modificări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și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completări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ulterioare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; </w:t>
            </w:r>
            <w:proofErr w:type="spellStart"/>
            <w:r w:rsidR="00CF10F7" w:rsidRPr="00FE7C9D">
              <w:rPr>
                <w:sz w:val="22"/>
                <w:szCs w:val="22"/>
              </w:rPr>
              <w:t>pentru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lucrări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care </w:t>
            </w:r>
            <w:r w:rsidR="00CF10F7" w:rsidRPr="00FE7C9D">
              <w:rPr>
                <w:b/>
                <w:bCs/>
                <w:sz w:val="22"/>
                <w:szCs w:val="22"/>
              </w:rPr>
              <w:t xml:space="preserve">NU </w:t>
            </w:r>
            <w:proofErr w:type="spellStart"/>
            <w:r w:rsidR="00CF10F7" w:rsidRPr="00FE7C9D">
              <w:rPr>
                <w:b/>
                <w:bCs/>
                <w:sz w:val="22"/>
                <w:szCs w:val="22"/>
              </w:rPr>
              <w:t>beneficiază</w:t>
            </w:r>
            <w:proofErr w:type="spellEnd"/>
            <w:r w:rsidR="00CF10F7" w:rsidRPr="00FE7C9D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="00CF10F7" w:rsidRPr="00FE7C9D">
              <w:rPr>
                <w:sz w:val="22"/>
                <w:szCs w:val="22"/>
              </w:rPr>
              <w:t>Aviz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eliberat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CF10F7" w:rsidRPr="00FE7C9D">
              <w:rPr>
                <w:sz w:val="22"/>
                <w:szCs w:val="22"/>
              </w:rPr>
              <w:t>Direcția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Județeană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pentru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Cultură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Timiș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si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nu </w:t>
            </w:r>
            <w:proofErr w:type="spellStart"/>
            <w:r w:rsidR="00CF10F7" w:rsidRPr="00FE7C9D">
              <w:rPr>
                <w:sz w:val="22"/>
                <w:szCs w:val="22"/>
              </w:rPr>
              <w:t>necesita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</w:t>
            </w:r>
            <w:proofErr w:type="spellStart"/>
            <w:r w:rsidR="00CF10F7" w:rsidRPr="00FE7C9D">
              <w:rPr>
                <w:sz w:val="22"/>
                <w:szCs w:val="22"/>
              </w:rPr>
              <w:t>Autorizație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 de </w:t>
            </w:r>
            <w:proofErr w:type="spellStart"/>
            <w:r w:rsidR="00CF10F7" w:rsidRPr="00FE7C9D">
              <w:rPr>
                <w:sz w:val="22"/>
                <w:szCs w:val="22"/>
              </w:rPr>
              <w:t>Construcție</w:t>
            </w:r>
            <w:proofErr w:type="spellEnd"/>
            <w:r w:rsidR="00CF10F7" w:rsidRPr="00FE7C9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37BB" w14:textId="77777777" w:rsidR="007C7058" w:rsidRDefault="000E0B95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lei/mp/zi</w:t>
            </w:r>
          </w:p>
          <w:p w14:paraId="02F4BF81" w14:textId="77777777" w:rsidR="007C7058" w:rsidRDefault="007C7058">
            <w:pPr>
              <w:rPr>
                <w:b/>
                <w:sz w:val="22"/>
                <w:szCs w:val="22"/>
                <w:lang w:val="ro-RO"/>
              </w:rPr>
            </w:pPr>
          </w:p>
          <w:p w14:paraId="02635EAE" w14:textId="77777777" w:rsidR="007C7058" w:rsidRDefault="007C7058">
            <w:pPr>
              <w:rPr>
                <w:b/>
                <w:color w:val="FF0000"/>
                <w:sz w:val="22"/>
                <w:szCs w:val="22"/>
                <w:lang w:val="ro-RO"/>
              </w:rPr>
            </w:pPr>
          </w:p>
          <w:p w14:paraId="3933F023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18903EA9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70C0A452" w14:textId="77777777" w:rsidR="007C7058" w:rsidRDefault="000E0B95">
            <w:pPr>
              <w:rPr>
                <w:b/>
                <w:bCs/>
                <w:color w:val="CE181E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</w:t>
            </w:r>
            <w:r>
              <w:rPr>
                <w:b/>
                <w:bCs/>
                <w:color w:val="CE181E"/>
                <w:sz w:val="22"/>
                <w:szCs w:val="22"/>
                <w:lang w:val="ro-RO"/>
              </w:rPr>
              <w:t xml:space="preserve"> </w:t>
            </w:r>
          </w:p>
          <w:p w14:paraId="296CD035" w14:textId="77777777" w:rsidR="008C3378" w:rsidRDefault="008C3378">
            <w:pPr>
              <w:rPr>
                <w:b/>
                <w:bCs/>
                <w:color w:val="CE181E"/>
                <w:sz w:val="22"/>
                <w:szCs w:val="22"/>
                <w:lang w:val="ro-RO"/>
              </w:rPr>
            </w:pPr>
          </w:p>
          <w:p w14:paraId="4E7C42D1" w14:textId="77777777" w:rsidR="009C0F74" w:rsidRDefault="000E0B95">
            <w:pPr>
              <w:rPr>
                <w:b/>
                <w:bCs/>
                <w:color w:val="CE181E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CE181E"/>
                <w:sz w:val="22"/>
                <w:szCs w:val="22"/>
                <w:lang w:val="ro-RO"/>
              </w:rPr>
              <w:t xml:space="preserve">                  </w:t>
            </w:r>
            <w:r w:rsidR="009C0F74">
              <w:rPr>
                <w:b/>
                <w:bCs/>
                <w:color w:val="CE181E"/>
                <w:sz w:val="22"/>
                <w:szCs w:val="22"/>
                <w:lang w:val="ro-RO"/>
              </w:rPr>
              <w:t xml:space="preserve">  </w:t>
            </w:r>
          </w:p>
          <w:p w14:paraId="101C234C" w14:textId="617B0C1C" w:rsidR="007C7058" w:rsidRPr="000A2E98" w:rsidRDefault="00FA29E9" w:rsidP="009C0F74">
            <w:pPr>
              <w:jc w:val="center"/>
            </w:pPr>
            <w:r w:rsidRPr="000A2E98">
              <w:rPr>
                <w:bCs/>
                <w:sz w:val="22"/>
                <w:szCs w:val="22"/>
                <w:lang w:val="ro-RO"/>
              </w:rPr>
              <w:t>3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0E0B95" w:rsidRPr="000A2E98">
              <w:rPr>
                <w:bCs/>
                <w:sz w:val="22"/>
                <w:szCs w:val="22"/>
                <w:lang w:val="ro-RO"/>
              </w:rPr>
              <w:t xml:space="preserve"> lei/mp/zi in zona A</w:t>
            </w:r>
          </w:p>
          <w:p w14:paraId="2282C625" w14:textId="0282307D" w:rsidR="007C7058" w:rsidRPr="000A2E98" w:rsidRDefault="000E0B95">
            <w:r w:rsidRPr="000A2E98">
              <w:rPr>
                <w:bCs/>
                <w:sz w:val="22"/>
                <w:szCs w:val="22"/>
                <w:lang w:val="ro-RO"/>
              </w:rPr>
              <w:t xml:space="preserve">                    </w:t>
            </w:r>
            <w:r w:rsidR="009C0F74" w:rsidRPr="000A2E98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FA29E9" w:rsidRPr="000A2E98">
              <w:rPr>
                <w:bCs/>
                <w:sz w:val="22"/>
                <w:szCs w:val="22"/>
                <w:lang w:val="ro-RO"/>
              </w:rPr>
              <w:t>2</w:t>
            </w:r>
            <w:r w:rsidRPr="000A2E98">
              <w:rPr>
                <w:bCs/>
                <w:sz w:val="22"/>
                <w:szCs w:val="22"/>
                <w:lang w:val="ro-RO"/>
              </w:rPr>
              <w:t xml:space="preserve"> lei/mp/zi in celelalte zone </w:t>
            </w:r>
          </w:p>
          <w:p w14:paraId="0DF84160" w14:textId="77777777" w:rsidR="008C3378" w:rsidRPr="000A2E98" w:rsidRDefault="008C3378">
            <w:pPr>
              <w:rPr>
                <w:b/>
                <w:sz w:val="22"/>
                <w:szCs w:val="22"/>
                <w:lang w:val="ro-RO"/>
              </w:rPr>
            </w:pPr>
          </w:p>
          <w:p w14:paraId="07F0C1BE" w14:textId="77777777" w:rsidR="008C3378" w:rsidRPr="000A2E98" w:rsidRDefault="008C3378">
            <w:pPr>
              <w:rPr>
                <w:b/>
                <w:bCs/>
                <w:sz w:val="22"/>
                <w:szCs w:val="22"/>
                <w:lang w:val="ro-RO"/>
              </w:rPr>
            </w:pPr>
          </w:p>
          <w:p w14:paraId="3A453C8A" w14:textId="77777777" w:rsidR="008C3378" w:rsidRPr="000A2E98" w:rsidRDefault="008C3378">
            <w:pPr>
              <w:rPr>
                <w:b/>
                <w:bCs/>
                <w:sz w:val="22"/>
                <w:szCs w:val="22"/>
                <w:lang w:val="ro-RO"/>
              </w:rPr>
            </w:pPr>
          </w:p>
          <w:p w14:paraId="0D303B8C" w14:textId="4C76116D" w:rsidR="007C7058" w:rsidRPr="000A2E98" w:rsidRDefault="000E0B95">
            <w:pPr>
              <w:rPr>
                <w:bCs/>
                <w:sz w:val="22"/>
                <w:szCs w:val="22"/>
                <w:lang w:val="ro-RO"/>
              </w:rPr>
            </w:pPr>
            <w:r w:rsidRPr="000A2E98">
              <w:rPr>
                <w:b/>
                <w:bCs/>
                <w:sz w:val="22"/>
                <w:szCs w:val="22"/>
                <w:lang w:val="ro-RO"/>
              </w:rPr>
              <w:t xml:space="preserve">                   </w:t>
            </w:r>
            <w:r w:rsidR="009C0F74" w:rsidRPr="000A2E98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FA29E9" w:rsidRPr="000A2E98">
              <w:rPr>
                <w:bCs/>
                <w:sz w:val="22"/>
                <w:szCs w:val="22"/>
                <w:lang w:val="ro-RO"/>
              </w:rPr>
              <w:t>3</w:t>
            </w:r>
            <w:r w:rsidRPr="000A2E98">
              <w:rPr>
                <w:bCs/>
                <w:sz w:val="22"/>
                <w:szCs w:val="22"/>
                <w:lang w:val="ro-RO"/>
              </w:rPr>
              <w:t xml:space="preserve"> lei/mp/zi</w:t>
            </w:r>
            <w:r w:rsidR="009C0F74" w:rsidRPr="000A2E98">
              <w:rPr>
                <w:bCs/>
                <w:sz w:val="22"/>
                <w:szCs w:val="22"/>
                <w:lang w:val="ro-RO"/>
              </w:rPr>
              <w:t xml:space="preserve"> in zona A  </w:t>
            </w:r>
          </w:p>
          <w:p w14:paraId="0E69334B" w14:textId="68443946" w:rsidR="007C7058" w:rsidRPr="000A2E98" w:rsidRDefault="000E0B95">
            <w:r w:rsidRPr="000A2E98">
              <w:rPr>
                <w:bCs/>
                <w:sz w:val="22"/>
                <w:szCs w:val="22"/>
                <w:lang w:val="ro-RO"/>
              </w:rPr>
              <w:t xml:space="preserve">                    </w:t>
            </w:r>
            <w:r w:rsidR="00FA29E9" w:rsidRPr="000A2E98">
              <w:rPr>
                <w:bCs/>
                <w:sz w:val="22"/>
                <w:szCs w:val="22"/>
                <w:lang w:val="ro-RO"/>
              </w:rPr>
              <w:t xml:space="preserve">2 </w:t>
            </w:r>
            <w:r w:rsidR="009C0F74" w:rsidRPr="000A2E98">
              <w:rPr>
                <w:bCs/>
                <w:sz w:val="22"/>
                <w:szCs w:val="22"/>
                <w:lang w:val="ro-RO"/>
              </w:rPr>
              <w:t xml:space="preserve"> lei/mp/zi </w:t>
            </w:r>
            <w:r w:rsidRPr="000A2E98">
              <w:rPr>
                <w:bCs/>
                <w:sz w:val="22"/>
                <w:szCs w:val="22"/>
                <w:lang w:val="ro-RO"/>
              </w:rPr>
              <w:t xml:space="preserve">in celelalte zone </w:t>
            </w:r>
          </w:p>
          <w:p w14:paraId="74E17805" w14:textId="77777777" w:rsidR="007C7058" w:rsidRPr="000A2E98" w:rsidRDefault="000E0B95">
            <w:pPr>
              <w:jc w:val="both"/>
              <w:rPr>
                <w:sz w:val="22"/>
                <w:szCs w:val="22"/>
                <w:lang w:val="ro-RO"/>
              </w:rPr>
            </w:pPr>
            <w:r w:rsidRPr="000A2E98">
              <w:rPr>
                <w:sz w:val="22"/>
                <w:szCs w:val="22"/>
                <w:lang w:val="ro-RO"/>
              </w:rPr>
              <w:t xml:space="preserve">  </w:t>
            </w:r>
          </w:p>
          <w:p w14:paraId="08C6455E" w14:textId="77777777" w:rsidR="007C7058" w:rsidRDefault="007C7058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395FC9D7" w14:textId="77777777" w:rsidR="008C3378" w:rsidRDefault="008C3378">
            <w:pPr>
              <w:jc w:val="both"/>
              <w:rPr>
                <w:b/>
                <w:bCs/>
                <w:color w:val="CE181E"/>
                <w:sz w:val="22"/>
                <w:szCs w:val="22"/>
                <w:u w:val="single"/>
                <w:lang w:val="ro-RO"/>
              </w:rPr>
            </w:pPr>
          </w:p>
          <w:p w14:paraId="2ACF1AC4" w14:textId="77777777" w:rsidR="00D531AA" w:rsidRDefault="00D531AA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693695F" w14:textId="77777777" w:rsidR="00AF58C9" w:rsidRPr="000A2E98" w:rsidRDefault="00AF58C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0A2E98">
              <w:rPr>
                <w:bCs/>
                <w:sz w:val="22"/>
                <w:szCs w:val="22"/>
                <w:lang w:val="ro-RO"/>
              </w:rPr>
              <w:t>2</w:t>
            </w:r>
            <w:r w:rsidR="000E0B95" w:rsidRPr="000A2E98">
              <w:rPr>
                <w:bCs/>
                <w:sz w:val="22"/>
                <w:szCs w:val="22"/>
                <w:lang w:val="ro-RO"/>
              </w:rPr>
              <w:t xml:space="preserve"> lei/mp/zi pentru lunile mai, iunie, iulie, august </w:t>
            </w:r>
          </w:p>
          <w:p w14:paraId="5FCFB8AB" w14:textId="4E51E38D" w:rsidR="007C7058" w:rsidRPr="000A2E98" w:rsidRDefault="00AF58C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0A2E98">
              <w:rPr>
                <w:bCs/>
                <w:sz w:val="22"/>
                <w:szCs w:val="22"/>
                <w:lang w:val="ro-RO"/>
              </w:rPr>
              <w:t>1</w:t>
            </w:r>
            <w:r w:rsidR="000E0B95" w:rsidRPr="000A2E98">
              <w:rPr>
                <w:bCs/>
                <w:sz w:val="22"/>
                <w:szCs w:val="22"/>
                <w:lang w:val="ro-RO"/>
              </w:rPr>
              <w:t xml:space="preserve"> lei/mp/zi pentru lunile martie, aprilie, septembrie, octombrie </w:t>
            </w:r>
          </w:p>
          <w:p w14:paraId="3EEC5016" w14:textId="503E307C" w:rsidR="007C7058" w:rsidRPr="000A2E98" w:rsidRDefault="00AF58C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0A2E98">
              <w:rPr>
                <w:bCs/>
                <w:sz w:val="22"/>
                <w:szCs w:val="22"/>
                <w:lang w:val="ro-RO"/>
              </w:rPr>
              <w:t>0,5</w:t>
            </w:r>
            <w:r w:rsidR="008C3378" w:rsidRPr="000A2E98">
              <w:rPr>
                <w:bCs/>
                <w:sz w:val="22"/>
                <w:szCs w:val="22"/>
                <w:lang w:val="ro-RO"/>
              </w:rPr>
              <w:t xml:space="preserve"> leu</w:t>
            </w:r>
            <w:r w:rsidR="000E0B95" w:rsidRPr="000A2E98">
              <w:rPr>
                <w:bCs/>
                <w:sz w:val="22"/>
                <w:szCs w:val="22"/>
                <w:lang w:val="ro-RO"/>
              </w:rPr>
              <w:t>/mp/zi pentru lunile ianuarie, februarie, noiembrie, decembrie;</w:t>
            </w:r>
          </w:p>
          <w:p w14:paraId="438BF53C" w14:textId="77777777" w:rsidR="007C7058" w:rsidRPr="000A2E98" w:rsidRDefault="007C7058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E05D484" w14:textId="77777777" w:rsidR="008C3378" w:rsidRPr="000A2E98" w:rsidRDefault="008C3378" w:rsidP="008C3378">
            <w:pPr>
              <w:rPr>
                <w:b/>
                <w:bCs/>
                <w:sz w:val="22"/>
                <w:szCs w:val="22"/>
                <w:u w:val="single"/>
                <w:lang w:val="ro-RO"/>
              </w:rPr>
            </w:pPr>
          </w:p>
          <w:p w14:paraId="30B6A45F" w14:textId="5CC69E64" w:rsidR="007C7058" w:rsidRPr="000A2E98" w:rsidRDefault="000E0B95" w:rsidP="008C3378">
            <w:pPr>
              <w:jc w:val="center"/>
              <w:rPr>
                <w:sz w:val="22"/>
                <w:szCs w:val="22"/>
                <w:lang w:val="ro-RO"/>
              </w:rPr>
            </w:pPr>
            <w:r w:rsidRPr="000A2E98">
              <w:rPr>
                <w:bCs/>
                <w:sz w:val="22"/>
                <w:szCs w:val="22"/>
                <w:lang w:val="ro-RO"/>
              </w:rPr>
              <w:t>0,</w:t>
            </w:r>
            <w:r w:rsidR="00AF58C9" w:rsidRPr="000A2E98">
              <w:rPr>
                <w:bCs/>
                <w:sz w:val="22"/>
                <w:szCs w:val="22"/>
                <w:lang w:val="ro-RO"/>
              </w:rPr>
              <w:t>2</w:t>
            </w:r>
            <w:r w:rsidRPr="000A2E98">
              <w:rPr>
                <w:bCs/>
                <w:sz w:val="22"/>
                <w:szCs w:val="22"/>
                <w:lang w:val="ro-RO"/>
              </w:rPr>
              <w:t>5 lei/mp/zi</w:t>
            </w:r>
          </w:p>
          <w:p w14:paraId="69CC90DF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67DEBC56" w14:textId="77777777" w:rsidR="007C7058" w:rsidRDefault="007C7058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6EC1CB6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 lei/mp/zi</w:t>
            </w:r>
          </w:p>
          <w:p w14:paraId="0B165A6C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73978EB7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184AE623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0C6B96AC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168002AD" w14:textId="77777777" w:rsidR="008C3378" w:rsidRDefault="008C3378">
            <w:pPr>
              <w:jc w:val="center"/>
              <w:rPr>
                <w:color w:val="826AAF"/>
                <w:sz w:val="22"/>
                <w:szCs w:val="22"/>
                <w:lang w:val="ro-RO"/>
              </w:rPr>
            </w:pPr>
          </w:p>
          <w:p w14:paraId="47F3778C" w14:textId="77777777" w:rsidR="007C7058" w:rsidRPr="008C337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 w:rsidRPr="008C3378">
              <w:rPr>
                <w:sz w:val="22"/>
                <w:szCs w:val="22"/>
                <w:lang w:val="ro-RO"/>
              </w:rPr>
              <w:t>5 lei/mp/zi</w:t>
            </w:r>
          </w:p>
          <w:p w14:paraId="623E0163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7FC81066" w14:textId="77777777" w:rsidR="007C7058" w:rsidRDefault="000E0B95">
            <w:pPr>
              <w:ind w:left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</w:t>
            </w:r>
          </w:p>
          <w:p w14:paraId="392A064D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1C408B85" w14:textId="77777777" w:rsidR="007C7058" w:rsidRDefault="000E0B95">
            <w:pPr>
              <w:ind w:left="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 lei/mp/zi</w:t>
            </w:r>
          </w:p>
          <w:p w14:paraId="73353518" w14:textId="77777777" w:rsidR="007C7058" w:rsidRDefault="000E0B95">
            <w:pPr>
              <w:ind w:left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</w:t>
            </w:r>
          </w:p>
          <w:p w14:paraId="5B42DA5F" w14:textId="77777777" w:rsidR="007C7058" w:rsidRDefault="000E0B95">
            <w:pPr>
              <w:ind w:left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</w:p>
          <w:p w14:paraId="2EC043B5" w14:textId="77777777" w:rsidR="007C7058" w:rsidRDefault="007C7058">
            <w:pPr>
              <w:ind w:left="108"/>
              <w:jc w:val="center"/>
              <w:rPr>
                <w:sz w:val="22"/>
                <w:szCs w:val="22"/>
                <w:lang w:val="ro-RO"/>
              </w:rPr>
            </w:pPr>
          </w:p>
          <w:p w14:paraId="20F23E63" w14:textId="77777777" w:rsidR="007C7058" w:rsidRDefault="000E0B95">
            <w:pPr>
              <w:ind w:left="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0,01 lei/mp/zi</w:t>
            </w:r>
          </w:p>
          <w:p w14:paraId="08502852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062788CA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35B76D4C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58E8D420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771EAF75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6F3E018E" w14:textId="77777777" w:rsidR="007C7058" w:rsidRDefault="000E0B95">
            <w:pPr>
              <w:ind w:left="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0,01 lei/mp/zi</w:t>
            </w:r>
          </w:p>
          <w:p w14:paraId="38CE8DB6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671F52F6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37BE8B06" w14:textId="77777777" w:rsidR="007C7058" w:rsidRDefault="007C7058">
            <w:pPr>
              <w:ind w:left="108"/>
              <w:jc w:val="center"/>
              <w:rPr>
                <w:sz w:val="22"/>
                <w:szCs w:val="22"/>
                <w:lang w:val="ro-RO"/>
              </w:rPr>
            </w:pPr>
          </w:p>
          <w:p w14:paraId="23E82EFC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1D5F502B" w14:textId="77777777" w:rsidR="007C7058" w:rsidRDefault="007C7058">
            <w:pPr>
              <w:ind w:left="108"/>
              <w:jc w:val="center"/>
              <w:rPr>
                <w:sz w:val="22"/>
                <w:szCs w:val="22"/>
                <w:lang w:val="ro-RO"/>
              </w:rPr>
            </w:pPr>
          </w:p>
          <w:p w14:paraId="6C933432" w14:textId="77777777" w:rsidR="007C7058" w:rsidRDefault="000E0B95">
            <w:pPr>
              <w:ind w:left="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0,01 lei/mp/zi</w:t>
            </w:r>
          </w:p>
          <w:p w14:paraId="6646534E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32F6BBF7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3E95CA66" w14:textId="77777777" w:rsidR="007C7058" w:rsidRDefault="000E0B9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        </w:t>
            </w:r>
          </w:p>
          <w:p w14:paraId="13827277" w14:textId="77777777" w:rsidR="007C7058" w:rsidRDefault="000E0B9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</w:t>
            </w:r>
          </w:p>
          <w:p w14:paraId="0E6DF6AE" w14:textId="77777777" w:rsidR="00D531AA" w:rsidRDefault="00D531AA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B9D3493" w14:textId="77777777" w:rsidR="00D531AA" w:rsidRDefault="00D531AA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8F6AA31" w14:textId="77777777" w:rsidR="00D531AA" w:rsidRDefault="00D531AA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9EBFBE2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 leu/mp/zi</w:t>
            </w:r>
          </w:p>
          <w:p w14:paraId="2D2ADE07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60946C9C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3917941C" w14:textId="77777777" w:rsidR="007C7058" w:rsidRDefault="007C7058">
            <w:pPr>
              <w:rPr>
                <w:sz w:val="22"/>
                <w:szCs w:val="22"/>
                <w:lang w:val="ro-RO"/>
              </w:rPr>
            </w:pPr>
          </w:p>
          <w:p w14:paraId="5899BE2D" w14:textId="77777777" w:rsidR="007C7058" w:rsidRDefault="007C7058" w:rsidP="00D531AA">
            <w:pPr>
              <w:rPr>
                <w:sz w:val="22"/>
                <w:szCs w:val="22"/>
                <w:lang w:val="ro-RO"/>
              </w:rPr>
            </w:pPr>
          </w:p>
          <w:p w14:paraId="1D21B38B" w14:textId="77777777" w:rsidR="00D531AA" w:rsidRDefault="00D531AA" w:rsidP="00D531AA">
            <w:pPr>
              <w:rPr>
                <w:sz w:val="22"/>
                <w:szCs w:val="22"/>
                <w:lang w:val="ro-RO"/>
              </w:rPr>
            </w:pPr>
          </w:p>
          <w:p w14:paraId="30F1A441" w14:textId="77777777" w:rsidR="00D531AA" w:rsidRDefault="00D531AA" w:rsidP="00D531AA">
            <w:pPr>
              <w:rPr>
                <w:sz w:val="22"/>
                <w:szCs w:val="22"/>
                <w:lang w:val="ro-RO"/>
              </w:rPr>
            </w:pPr>
          </w:p>
          <w:p w14:paraId="41371367" w14:textId="77777777" w:rsidR="007C7058" w:rsidRDefault="000E0B95">
            <w:pPr>
              <w:ind w:left="108"/>
              <w:jc w:val="center"/>
            </w:pPr>
            <w:r>
              <w:rPr>
                <w:sz w:val="22"/>
                <w:szCs w:val="22"/>
                <w:lang w:val="ro-RO"/>
              </w:rPr>
              <w:t xml:space="preserve">0,01 </w:t>
            </w:r>
            <w:r w:rsidRPr="008C3378">
              <w:rPr>
                <w:sz w:val="22"/>
                <w:szCs w:val="22"/>
                <w:lang w:val="ro-RO"/>
              </w:rPr>
              <w:t>lei/mp/zi</w:t>
            </w:r>
          </w:p>
          <w:p w14:paraId="78F01C53" w14:textId="77777777" w:rsidR="007C7058" w:rsidRDefault="007C7058">
            <w:pPr>
              <w:ind w:left="108"/>
              <w:rPr>
                <w:color w:val="FF0000"/>
                <w:sz w:val="22"/>
                <w:szCs w:val="22"/>
                <w:lang w:val="ro-RO"/>
              </w:rPr>
            </w:pPr>
          </w:p>
          <w:p w14:paraId="2E7B880D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541F23C7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49AC66F4" w14:textId="77777777" w:rsidR="007C7058" w:rsidRDefault="007C7058" w:rsidP="00D531AA">
            <w:pPr>
              <w:rPr>
                <w:sz w:val="22"/>
                <w:szCs w:val="22"/>
                <w:lang w:val="ro-RO"/>
              </w:rPr>
            </w:pPr>
          </w:p>
          <w:p w14:paraId="75F67A6D" w14:textId="77777777" w:rsidR="00D531AA" w:rsidRDefault="00D531AA" w:rsidP="00D531AA">
            <w:pPr>
              <w:rPr>
                <w:sz w:val="22"/>
                <w:szCs w:val="22"/>
                <w:lang w:val="ro-RO"/>
              </w:rPr>
            </w:pPr>
          </w:p>
          <w:p w14:paraId="0BC394FF" w14:textId="77777777" w:rsidR="00D531AA" w:rsidRDefault="00D531AA" w:rsidP="00D531AA">
            <w:pPr>
              <w:rPr>
                <w:sz w:val="22"/>
                <w:szCs w:val="22"/>
                <w:lang w:val="ro-RO"/>
              </w:rPr>
            </w:pPr>
          </w:p>
          <w:p w14:paraId="6937B59A" w14:textId="77777777" w:rsidR="007C7058" w:rsidRDefault="000E0B95">
            <w:pPr>
              <w:jc w:val="center"/>
              <w:rPr>
                <w:sz w:val="22"/>
                <w:szCs w:val="22"/>
                <w:lang w:val="ro-RO"/>
              </w:rPr>
            </w:pPr>
            <w:r w:rsidRPr="008C3378">
              <w:rPr>
                <w:sz w:val="22"/>
                <w:szCs w:val="22"/>
                <w:lang w:val="ro-RO"/>
              </w:rPr>
              <w:t>1 leu/mp/zi</w:t>
            </w:r>
          </w:p>
        </w:tc>
      </w:tr>
      <w:tr w:rsidR="007C7058" w14:paraId="40481845" w14:textId="77777777" w:rsidTr="00CF10F7">
        <w:trPr>
          <w:trHeight w:val="17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07B6" w14:textId="77777777" w:rsidR="007C7058" w:rsidRDefault="007C7058">
            <w:pPr>
              <w:snapToGrid w:val="0"/>
              <w:ind w:left="108"/>
              <w:rPr>
                <w:b/>
                <w:sz w:val="22"/>
                <w:szCs w:val="22"/>
                <w:u w:val="single"/>
                <w:lang w:val="ro-RO"/>
              </w:rPr>
            </w:pPr>
          </w:p>
          <w:p w14:paraId="0C009E72" w14:textId="77777777" w:rsidR="007C7058" w:rsidRDefault="007C7058">
            <w:pPr>
              <w:snapToGrid w:val="0"/>
              <w:ind w:left="108"/>
              <w:rPr>
                <w:b/>
                <w:sz w:val="22"/>
                <w:szCs w:val="22"/>
                <w:u w:val="single"/>
                <w:lang w:val="ro-RO"/>
              </w:rPr>
            </w:pPr>
          </w:p>
          <w:p w14:paraId="0ECB4047" w14:textId="77777777" w:rsidR="007C7058" w:rsidRDefault="007C7058">
            <w:pPr>
              <w:snapToGrid w:val="0"/>
              <w:ind w:left="108"/>
              <w:rPr>
                <w:b/>
                <w:sz w:val="22"/>
                <w:szCs w:val="22"/>
                <w:u w:val="single"/>
                <w:lang w:val="ro-RO"/>
              </w:rPr>
            </w:pPr>
          </w:p>
          <w:p w14:paraId="266D9480" w14:textId="77777777" w:rsidR="007C7058" w:rsidRDefault="000E0B95">
            <w:pPr>
              <w:ind w:left="10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Art.486  alin.(4) Taxa pentru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indeplinirea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procedurii de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divort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pe cale administrativa</w:t>
            </w:r>
          </w:p>
          <w:p w14:paraId="54E6A886" w14:textId="77777777" w:rsidR="007C7058" w:rsidRDefault="007C705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F519" w14:textId="77777777" w:rsidR="007C7058" w:rsidRDefault="000E0B95">
            <w:pPr>
              <w:ind w:left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</w:t>
            </w:r>
          </w:p>
          <w:p w14:paraId="24568073" w14:textId="77777777" w:rsidR="007C7058" w:rsidRDefault="000E0B95">
            <w:pPr>
              <w:ind w:left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</w:t>
            </w:r>
          </w:p>
          <w:p w14:paraId="258A7061" w14:textId="77777777" w:rsidR="007C7058" w:rsidRDefault="007C7058">
            <w:pPr>
              <w:ind w:left="108"/>
              <w:rPr>
                <w:sz w:val="22"/>
                <w:szCs w:val="22"/>
                <w:lang w:val="ro-RO"/>
              </w:rPr>
            </w:pPr>
          </w:p>
          <w:p w14:paraId="4B060058" w14:textId="77777777" w:rsidR="007C7058" w:rsidRDefault="000E0B95">
            <w:pPr>
              <w:ind w:left="108"/>
            </w:pPr>
            <w:r>
              <w:rPr>
                <w:sz w:val="22"/>
                <w:szCs w:val="22"/>
                <w:lang w:val="ro-RO"/>
              </w:rPr>
              <w:t xml:space="preserve">                         593 lei </w:t>
            </w:r>
          </w:p>
        </w:tc>
      </w:tr>
      <w:tr w:rsidR="007C7058" w14:paraId="404A7529" w14:textId="77777777" w:rsidTr="00CF10F7">
        <w:trPr>
          <w:trHeight w:val="17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7E2EA" w14:textId="77777777" w:rsidR="007C7058" w:rsidRDefault="000E0B95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</w:t>
            </w:r>
          </w:p>
          <w:p w14:paraId="7D28E84C" w14:textId="77777777" w:rsidR="007C7058" w:rsidRDefault="000E0B95">
            <w:pPr>
              <w:jc w:val="both"/>
            </w:pPr>
            <w:r>
              <w:rPr>
                <w:b/>
                <w:sz w:val="22"/>
                <w:szCs w:val="22"/>
                <w:lang w:val="ro-RO"/>
              </w:rPr>
              <w:t>Art.486 alin.(5)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 xml:space="preserve">Taxa pentru eliberarea de copii heliografice de pe planuri cadastrale sau de pe alte asemenea planuri,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deţinute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de consiliile locale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BC7" w14:textId="77777777" w:rsidR="007C7058" w:rsidRDefault="007C7058">
            <w:pPr>
              <w:snapToGrid w:val="0"/>
              <w:rPr>
                <w:b/>
                <w:sz w:val="22"/>
                <w:szCs w:val="22"/>
                <w:lang w:val="ro-RO"/>
              </w:rPr>
            </w:pPr>
          </w:p>
          <w:p w14:paraId="1FB8F7FD" w14:textId="77777777" w:rsidR="007C7058" w:rsidRDefault="000E0B9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   </w:t>
            </w:r>
          </w:p>
          <w:p w14:paraId="160E5E75" w14:textId="77777777" w:rsidR="007C7058" w:rsidRDefault="000E0B9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     34 lei </w:t>
            </w:r>
          </w:p>
        </w:tc>
      </w:tr>
    </w:tbl>
    <w:p w14:paraId="371894C2" w14:textId="49393DFB" w:rsidR="007C7058" w:rsidRDefault="007C7058" w:rsidP="00D009AF">
      <w:pPr>
        <w:spacing w:after="29"/>
        <w:rPr>
          <w:bCs/>
          <w:color w:val="EF413D"/>
          <w:sz w:val="22"/>
          <w:szCs w:val="22"/>
          <w:lang w:val="ro-RO"/>
        </w:rPr>
      </w:pPr>
      <w:bookmarkStart w:id="1" w:name="_GoBack"/>
      <w:bookmarkEnd w:id="1"/>
    </w:p>
    <w:sectPr w:rsidR="007C7058" w:rsidSect="00CF10F7">
      <w:footerReference w:type="default" r:id="rId7"/>
      <w:pgSz w:w="11906" w:h="16838"/>
      <w:pgMar w:top="993" w:right="849" w:bottom="1134" w:left="1134" w:header="0" w:footer="39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106C5" w14:textId="77777777" w:rsidR="00584FA6" w:rsidRDefault="00584FA6">
      <w:r>
        <w:separator/>
      </w:r>
    </w:p>
  </w:endnote>
  <w:endnote w:type="continuationSeparator" w:id="0">
    <w:p w14:paraId="1AD38F13" w14:textId="77777777" w:rsidR="00584FA6" w:rsidRDefault="0058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49961" w14:textId="77777777" w:rsidR="007C7058" w:rsidRDefault="000E0B95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72D0647" wp14:editId="1556C9C2">
              <wp:simplePos x="0" y="0"/>
              <wp:positionH relativeFrom="page">
                <wp:posOffset>6659880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D86D1FF" w14:textId="387C15D3" w:rsidR="007C7058" w:rsidRDefault="000E0B95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D30D2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D064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24.4pt;margin-top:.05pt;width:5.95pt;height:13.7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" stroked="f">
              <v:textbox inset=".1pt,.1pt,.1pt,.1pt">
                <w:txbxContent>
                  <w:p w14:paraId="3D86D1FF" w14:textId="387C15D3" w:rsidR="007C7058" w:rsidRDefault="000E0B95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D30D2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29B84" w14:textId="77777777" w:rsidR="00584FA6" w:rsidRDefault="00584FA6">
      <w:r>
        <w:separator/>
      </w:r>
    </w:p>
  </w:footnote>
  <w:footnote w:type="continuationSeparator" w:id="0">
    <w:p w14:paraId="1C8E03B9" w14:textId="77777777" w:rsidR="00584FA6" w:rsidRDefault="0058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974C5"/>
    <w:multiLevelType w:val="multilevel"/>
    <w:tmpl w:val="1968FA3E"/>
    <w:lvl w:ilvl="0">
      <w:start w:val="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6518AD"/>
    <w:multiLevelType w:val="multilevel"/>
    <w:tmpl w:val="B19644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58"/>
    <w:rsid w:val="000A2E98"/>
    <w:rsid w:val="000D7C0A"/>
    <w:rsid w:val="000E0B95"/>
    <w:rsid w:val="000F4035"/>
    <w:rsid w:val="00123FCD"/>
    <w:rsid w:val="0015191C"/>
    <w:rsid w:val="0020622D"/>
    <w:rsid w:val="002E3E5A"/>
    <w:rsid w:val="00312D0C"/>
    <w:rsid w:val="0034478C"/>
    <w:rsid w:val="003A6216"/>
    <w:rsid w:val="003C38BB"/>
    <w:rsid w:val="004B6572"/>
    <w:rsid w:val="004D533C"/>
    <w:rsid w:val="00584FA6"/>
    <w:rsid w:val="00607BB8"/>
    <w:rsid w:val="00621A55"/>
    <w:rsid w:val="00623793"/>
    <w:rsid w:val="00637CC8"/>
    <w:rsid w:val="00674FAC"/>
    <w:rsid w:val="00794B90"/>
    <w:rsid w:val="007C7058"/>
    <w:rsid w:val="007D30D2"/>
    <w:rsid w:val="00823F3D"/>
    <w:rsid w:val="008626F0"/>
    <w:rsid w:val="00874BA9"/>
    <w:rsid w:val="008A2CB3"/>
    <w:rsid w:val="008C3378"/>
    <w:rsid w:val="009C0F74"/>
    <w:rsid w:val="00A33197"/>
    <w:rsid w:val="00A410C9"/>
    <w:rsid w:val="00A73BE0"/>
    <w:rsid w:val="00AA06C4"/>
    <w:rsid w:val="00AB2F6C"/>
    <w:rsid w:val="00AE48E5"/>
    <w:rsid w:val="00AF58C9"/>
    <w:rsid w:val="00B42820"/>
    <w:rsid w:val="00B64C05"/>
    <w:rsid w:val="00BA7553"/>
    <w:rsid w:val="00BB6B89"/>
    <w:rsid w:val="00C83172"/>
    <w:rsid w:val="00CE6364"/>
    <w:rsid w:val="00CF10F7"/>
    <w:rsid w:val="00D009AF"/>
    <w:rsid w:val="00D13E22"/>
    <w:rsid w:val="00D531AA"/>
    <w:rsid w:val="00E9615D"/>
    <w:rsid w:val="00EF28E7"/>
    <w:rsid w:val="00FA29E9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A2075"/>
  <w15:docId w15:val="{E99AC056-A4D6-4568-9BFE-09F0D087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FreeSans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/>
      <w:color w:val="000000"/>
      <w:sz w:val="22"/>
      <w:szCs w:val="22"/>
      <w:lang w:val="ro-RO"/>
    </w:rPr>
  </w:style>
  <w:style w:type="character" w:customStyle="1" w:styleId="WW8Num2z0">
    <w:name w:val="WW8Num2z0"/>
    <w:qFormat/>
    <w:rPr>
      <w:rFonts w:ascii="Arial" w:hAnsi="Arial" w:cs="Arial"/>
      <w:sz w:val="22"/>
      <w:szCs w:val="22"/>
      <w:lang w:val="ro-RO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-DefaultParagraphFont">
    <w:name w:val="WW-Default Paragraph Font"/>
    <w:qFormat/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WW-DefaultParagraphFont"/>
  </w:style>
  <w:style w:type="character" w:customStyle="1" w:styleId="HTMLPreformattedChar">
    <w:name w:val="HTML Preformatted Char"/>
    <w:qFormat/>
    <w:rPr>
      <w:rFonts w:ascii="Courier New" w:eastAsia="Times New Roman" w:hAnsi="Courier New" w:cs="Courier New"/>
      <w:lang w:val="ro-RO"/>
    </w:rPr>
  </w:style>
  <w:style w:type="character" w:customStyle="1" w:styleId="apple-converted-space">
    <w:name w:val="apple-converted-space"/>
    <w:basedOn w:val="WW-DefaultParagraphFont"/>
    <w:qFormat/>
  </w:style>
  <w:style w:type="character" w:customStyle="1" w:styleId="panchor">
    <w:name w:val="panchor"/>
    <w:basedOn w:val="WW-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BalloonTextChar">
    <w:name w:val="Balloon Text Char"/>
    <w:qFormat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WenQuanYi Micro Hei" w:hAnsi="Liberation Sans;Arial" w:cs="FreeSans;Times New Roman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;Times New Roman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Header">
    <w:name w:val="header"/>
    <w:basedOn w:val="Normal"/>
    <w:link w:val="HeaderChar"/>
    <w:uiPriority w:val="99"/>
    <w:unhideWhenUsed/>
    <w:rsid w:val="00AB2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6C"/>
    <w:rPr>
      <w:rFonts w:ascii="Times New Roman" w:eastAsia="Times New Roman" w:hAnsi="Times New Roman" w:cs="Times New Roman"/>
      <w:sz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1388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amitin</dc:creator>
  <cp:keywords/>
  <dc:description/>
  <cp:lastModifiedBy>Carmina Nitescu</cp:lastModifiedBy>
  <cp:revision>7</cp:revision>
  <cp:lastPrinted>2023-01-04T12:34:00Z</cp:lastPrinted>
  <dcterms:created xsi:type="dcterms:W3CDTF">2023-01-04T13:20:00Z</dcterms:created>
  <dcterms:modified xsi:type="dcterms:W3CDTF">2023-01-05T09:23:00Z</dcterms:modified>
  <dc:language>ro-RO</dc:language>
</cp:coreProperties>
</file>