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AB" w:rsidRPr="006D035A" w:rsidRDefault="00D222AB" w:rsidP="00D222AB">
      <w:pPr>
        <w:rPr>
          <w:lang w:val="it-IT"/>
        </w:rPr>
      </w:pPr>
      <w:r w:rsidRPr="006D035A">
        <w:rPr>
          <w:lang w:val="it-IT"/>
        </w:rPr>
        <w:t xml:space="preserve">ROMÂNIA </w:t>
      </w:r>
    </w:p>
    <w:p w:rsidR="00D222AB" w:rsidRPr="006D035A" w:rsidRDefault="00D222AB" w:rsidP="00D222AB">
      <w:pPr>
        <w:rPr>
          <w:lang w:val="it-IT"/>
        </w:rPr>
      </w:pPr>
      <w:r w:rsidRPr="006D035A">
        <w:rPr>
          <w:lang w:val="it-IT"/>
        </w:rPr>
        <w:t>JUDEȚUL TIMIȘ</w:t>
      </w:r>
    </w:p>
    <w:p w:rsidR="00D222AB" w:rsidRPr="006D035A" w:rsidRDefault="00D222AB" w:rsidP="00D222AB">
      <w:pPr>
        <w:rPr>
          <w:lang w:val="it-IT"/>
        </w:rPr>
      </w:pPr>
      <w:r w:rsidRPr="006D035A">
        <w:rPr>
          <w:lang w:val="it-IT"/>
        </w:rPr>
        <w:t>MUNICIPIUL TIMIȘOARA</w:t>
      </w:r>
    </w:p>
    <w:p w:rsidR="00D222AB" w:rsidRPr="006D035A" w:rsidRDefault="00D222AB" w:rsidP="00D222AB">
      <w:pPr>
        <w:jc w:val="both"/>
        <w:rPr>
          <w:lang w:val="it-IT"/>
        </w:rPr>
      </w:pPr>
      <w:r w:rsidRPr="006D035A">
        <w:rPr>
          <w:lang w:val="it-IT"/>
        </w:rPr>
        <w:t>DIRECȚIA CLĂDIRI, TERENURI ȘI DOTĂRI DIVERSE</w:t>
      </w:r>
      <w:r w:rsidR="00996A4E">
        <w:rPr>
          <w:lang w:val="it-IT"/>
        </w:rPr>
        <w:t xml:space="preserve"> I EST</w:t>
      </w:r>
      <w:r w:rsidRPr="006D035A">
        <w:rPr>
          <w:lang w:val="it-IT"/>
        </w:rPr>
        <w:tab/>
      </w:r>
      <w:r w:rsidRPr="006D035A">
        <w:rPr>
          <w:lang w:val="it-IT"/>
        </w:rPr>
        <w:tab/>
      </w:r>
    </w:p>
    <w:p w:rsidR="00D222AB" w:rsidRPr="006D035A" w:rsidRDefault="00996A4E" w:rsidP="00D222AB">
      <w:pPr>
        <w:jc w:val="both"/>
        <w:rPr>
          <w:lang w:val="it-IT"/>
        </w:rPr>
      </w:pPr>
      <w:r>
        <w:rPr>
          <w:lang w:val="it-IT"/>
        </w:rPr>
        <w:t>COMPARTIMENTUL</w:t>
      </w:r>
      <w:r w:rsidR="00D222AB" w:rsidRPr="006D035A">
        <w:rPr>
          <w:lang w:val="it-IT"/>
        </w:rPr>
        <w:t xml:space="preserve"> SPAȚII CU ALTĂ DESTINAȚIE</w:t>
      </w:r>
      <w:r>
        <w:rPr>
          <w:lang w:val="it-IT"/>
        </w:rPr>
        <w:t xml:space="preserve">  I EST</w:t>
      </w:r>
    </w:p>
    <w:p w:rsidR="00D222AB" w:rsidRPr="006D035A" w:rsidRDefault="00996A4E" w:rsidP="00D222AB">
      <w:pPr>
        <w:jc w:val="both"/>
        <w:rPr>
          <w:lang w:val="it-IT"/>
        </w:rPr>
      </w:pPr>
      <w:r>
        <w:rPr>
          <w:lang w:val="it-IT"/>
        </w:rPr>
        <w:t xml:space="preserve">SC2019- </w:t>
      </w:r>
      <w:r w:rsidR="00F67B8C">
        <w:rPr>
          <w:lang w:val="it-IT"/>
        </w:rPr>
        <w:t>6561/18.03.2019</w:t>
      </w:r>
    </w:p>
    <w:p w:rsidR="00D222AB" w:rsidRPr="006D035A" w:rsidRDefault="00D222AB" w:rsidP="00D222AB">
      <w:pPr>
        <w:jc w:val="center"/>
        <w:rPr>
          <w:b/>
        </w:rPr>
      </w:pPr>
    </w:p>
    <w:p w:rsidR="00D222AB" w:rsidRPr="006D035A" w:rsidRDefault="00D222AB" w:rsidP="00D222AB">
      <w:pPr>
        <w:jc w:val="center"/>
        <w:rPr>
          <w:b/>
        </w:rPr>
      </w:pPr>
    </w:p>
    <w:p w:rsidR="00D222AB" w:rsidRPr="006D035A" w:rsidRDefault="00D222AB" w:rsidP="00D222AB">
      <w:pPr>
        <w:jc w:val="center"/>
        <w:rPr>
          <w:b/>
        </w:rPr>
      </w:pPr>
      <w:r w:rsidRPr="006D035A">
        <w:rPr>
          <w:b/>
        </w:rPr>
        <w:t xml:space="preserve">EXPUNERE DE MOTIVE PRIVIND OPORTUNITATEA </w:t>
      </w:r>
    </w:p>
    <w:p w:rsidR="00D222AB" w:rsidRPr="006D035A" w:rsidRDefault="00D222AB" w:rsidP="00D222AB">
      <w:pPr>
        <w:jc w:val="center"/>
        <w:rPr>
          <w:b/>
        </w:rPr>
      </w:pPr>
      <w:r w:rsidRPr="006D035A">
        <w:rPr>
          <w:b/>
        </w:rPr>
        <w:t xml:space="preserve">PROIECTULUI DE HOTĂRÂRE </w:t>
      </w:r>
    </w:p>
    <w:p w:rsidR="00D222AB" w:rsidRPr="006D035A" w:rsidRDefault="00D222AB" w:rsidP="00D222AB">
      <w:pPr>
        <w:jc w:val="center"/>
        <w:rPr>
          <w:b/>
        </w:rPr>
      </w:pPr>
    </w:p>
    <w:p w:rsidR="00D222AB" w:rsidRPr="006D035A" w:rsidRDefault="00D222AB" w:rsidP="00D222AB">
      <w:pPr>
        <w:jc w:val="center"/>
        <w:rPr>
          <w:lang w:val="it-IT"/>
        </w:rPr>
      </w:pPr>
      <w:r>
        <w:rPr>
          <w:b/>
        </w:rPr>
        <w:t>Proiect</w:t>
      </w:r>
      <w:r w:rsidRPr="006D035A">
        <w:rPr>
          <w:b/>
        </w:rPr>
        <w:t xml:space="preserve"> de hotărâre p</w:t>
      </w:r>
      <w:r w:rsidR="006B66C9">
        <w:rPr>
          <w:b/>
        </w:rPr>
        <w:t>rivind prelungirea pe o perioadă</w:t>
      </w:r>
      <w:r w:rsidRPr="006D035A">
        <w:rPr>
          <w:b/>
        </w:rPr>
        <w:t xml:space="preserve"> de </w:t>
      </w:r>
      <w:r w:rsidR="00DF2028">
        <w:rPr>
          <w:b/>
        </w:rPr>
        <w:t>1 an</w:t>
      </w:r>
      <w:r w:rsidRPr="006D035A">
        <w:rPr>
          <w:b/>
        </w:rPr>
        <w:t xml:space="preserve"> a contractului  de închiriere nr.</w:t>
      </w:r>
      <w:r>
        <w:rPr>
          <w:b/>
        </w:rPr>
        <w:t>690/1999</w:t>
      </w:r>
      <w:r w:rsidRPr="006D035A">
        <w:rPr>
          <w:b/>
        </w:rPr>
        <w:t xml:space="preserve"> </w:t>
      </w:r>
      <w:r>
        <w:rPr>
          <w:b/>
        </w:rPr>
        <w:t>cu SOCIETATEA PROFESIONALĂ NOTARIALĂ SICHIM IOANA –NOTINGER TEODORA</w:t>
      </w:r>
      <w:r w:rsidRPr="006D035A">
        <w:rPr>
          <w:b/>
        </w:rPr>
        <w:t xml:space="preserve">   </w:t>
      </w:r>
    </w:p>
    <w:p w:rsidR="00D222AB" w:rsidRPr="00672579" w:rsidRDefault="00D222AB" w:rsidP="00D222AB">
      <w:pPr>
        <w:jc w:val="both"/>
        <w:rPr>
          <w:sz w:val="22"/>
          <w:szCs w:val="22"/>
          <w:lang w:val="it-IT"/>
        </w:rPr>
      </w:pPr>
      <w:r w:rsidRPr="006D035A">
        <w:rPr>
          <w:lang w:val="it-IT"/>
        </w:rPr>
        <w:tab/>
      </w:r>
    </w:p>
    <w:p w:rsidR="00D222AB" w:rsidRPr="00672579" w:rsidRDefault="00D222AB" w:rsidP="00D222AB">
      <w:pPr>
        <w:ind w:firstLine="708"/>
        <w:jc w:val="both"/>
        <w:rPr>
          <w:sz w:val="22"/>
          <w:szCs w:val="22"/>
        </w:rPr>
      </w:pPr>
      <w:r w:rsidRPr="00672579">
        <w:rPr>
          <w:sz w:val="22"/>
          <w:szCs w:val="22"/>
          <w:lang w:val="it-IT"/>
        </w:rPr>
        <w:t xml:space="preserve">Prin cererea cu numărul </w:t>
      </w:r>
      <w:r w:rsidR="00996A4E">
        <w:rPr>
          <w:sz w:val="22"/>
          <w:szCs w:val="22"/>
          <w:lang w:val="it-IT"/>
        </w:rPr>
        <w:t>CT2019-000427/05.02.2019</w:t>
      </w:r>
      <w:r w:rsidRPr="00672579">
        <w:rPr>
          <w:color w:val="FF0000"/>
          <w:sz w:val="22"/>
          <w:szCs w:val="22"/>
          <w:lang w:val="it-IT"/>
        </w:rPr>
        <w:t xml:space="preserve"> </w:t>
      </w:r>
      <w:r w:rsidRPr="00672579">
        <w:rPr>
          <w:b/>
          <w:sz w:val="22"/>
          <w:szCs w:val="22"/>
        </w:rPr>
        <w:t xml:space="preserve">SOCIETATEA PROFESIONALĂ NOTARIALĂ SICHIM IOANA –NOTINGER TEODORA  </w:t>
      </w:r>
      <w:r w:rsidRPr="00672579">
        <w:rPr>
          <w:sz w:val="22"/>
          <w:szCs w:val="22"/>
        </w:rPr>
        <w:t xml:space="preserve">,  a solicitat prelungirea contractului de închiriere nr.690/1999, avand ca obiect </w:t>
      </w:r>
      <w:r w:rsidRPr="00672579">
        <w:rPr>
          <w:sz w:val="22"/>
          <w:szCs w:val="22"/>
          <w:lang w:val="en-US"/>
        </w:rPr>
        <w:t>s</w:t>
      </w:r>
      <w:r w:rsidRPr="00672579">
        <w:rPr>
          <w:sz w:val="22"/>
          <w:szCs w:val="22"/>
        </w:rPr>
        <w:t xml:space="preserve">pațiul situat în Timișoara, </w:t>
      </w:r>
      <w:r w:rsidR="005B44D7" w:rsidRPr="00672579">
        <w:rPr>
          <w:sz w:val="22"/>
          <w:szCs w:val="22"/>
        </w:rPr>
        <w:t>Piața ȚepeȘ</w:t>
      </w:r>
      <w:r w:rsidRPr="00672579">
        <w:rPr>
          <w:sz w:val="22"/>
          <w:szCs w:val="22"/>
        </w:rPr>
        <w:t xml:space="preserve"> Vodă </w:t>
      </w:r>
      <w:r w:rsidR="005B44D7" w:rsidRPr="00672579">
        <w:rPr>
          <w:sz w:val="22"/>
          <w:szCs w:val="22"/>
        </w:rPr>
        <w:t>(fosta Piaț</w:t>
      </w:r>
      <w:r w:rsidR="006B66C9">
        <w:rPr>
          <w:sz w:val="22"/>
          <w:szCs w:val="22"/>
        </w:rPr>
        <w:t xml:space="preserve">a Doicești) </w:t>
      </w:r>
      <w:r w:rsidRPr="00672579">
        <w:rPr>
          <w:sz w:val="22"/>
          <w:szCs w:val="22"/>
        </w:rPr>
        <w:t xml:space="preserve">nr.1 </w:t>
      </w:r>
      <w:r w:rsidR="003B6027" w:rsidRPr="00672579">
        <w:rPr>
          <w:sz w:val="22"/>
          <w:szCs w:val="22"/>
        </w:rPr>
        <w:t>.</w:t>
      </w:r>
    </w:p>
    <w:p w:rsidR="003B6027" w:rsidRPr="00672579" w:rsidRDefault="003B6027" w:rsidP="00DF2028">
      <w:pPr>
        <w:ind w:firstLine="708"/>
        <w:jc w:val="both"/>
        <w:rPr>
          <w:sz w:val="22"/>
          <w:szCs w:val="22"/>
          <w:lang w:val="it-IT"/>
        </w:rPr>
      </w:pPr>
      <w:r w:rsidRPr="00672579">
        <w:rPr>
          <w:sz w:val="22"/>
          <w:szCs w:val="22"/>
          <w:lang w:val="it-IT"/>
        </w:rPr>
        <w:t xml:space="preserve">Precizăm că </w:t>
      </w:r>
      <w:r w:rsidRPr="00672579">
        <w:rPr>
          <w:sz w:val="22"/>
          <w:szCs w:val="22"/>
        </w:rPr>
        <w:t xml:space="preserve">spațiul închiriat are o  suprafata de 138,40 m.p, </w:t>
      </w:r>
      <w:r w:rsidRPr="00672579">
        <w:rPr>
          <w:sz w:val="22"/>
          <w:szCs w:val="22"/>
          <w:lang w:val="it-IT"/>
        </w:rPr>
        <w:t>fiind situat la parterul imobilului înscris  în Cartea Funciara nr.970, nr.top 381, î</w:t>
      </w:r>
      <w:r w:rsidR="0044500F">
        <w:rPr>
          <w:sz w:val="22"/>
          <w:szCs w:val="22"/>
          <w:lang w:val="it-IT"/>
        </w:rPr>
        <w:t>n proprietatea Statului Roman , î</w:t>
      </w:r>
      <w:r w:rsidRPr="00672579">
        <w:rPr>
          <w:sz w:val="22"/>
          <w:szCs w:val="22"/>
          <w:lang w:val="it-IT"/>
        </w:rPr>
        <w:t xml:space="preserve">n </w:t>
      </w:r>
      <w:r w:rsidR="00FB33B9" w:rsidRPr="00672579">
        <w:rPr>
          <w:sz w:val="22"/>
          <w:szCs w:val="22"/>
          <w:lang w:val="it-IT"/>
        </w:rPr>
        <w:t>folosința Consiliului Local al M</w:t>
      </w:r>
      <w:r w:rsidRPr="00672579">
        <w:rPr>
          <w:sz w:val="22"/>
          <w:szCs w:val="22"/>
          <w:lang w:val="it-IT"/>
        </w:rPr>
        <w:t>unicipiului Timișoara</w:t>
      </w:r>
      <w:r w:rsidRPr="00672579">
        <w:rPr>
          <w:color w:val="FF0000"/>
          <w:sz w:val="22"/>
          <w:szCs w:val="22"/>
          <w:lang w:val="it-IT"/>
        </w:rPr>
        <w:t xml:space="preserve"> </w:t>
      </w:r>
      <w:r w:rsidRPr="00672579">
        <w:rPr>
          <w:sz w:val="22"/>
          <w:szCs w:val="22"/>
          <w:lang w:val="it-IT"/>
        </w:rPr>
        <w:t>și a fost închiriat pentru desfășurarea activităților specifice notariale</w:t>
      </w:r>
      <w:r w:rsidR="00FB33B9" w:rsidRPr="00672579">
        <w:rPr>
          <w:sz w:val="22"/>
          <w:szCs w:val="22"/>
          <w:lang w:val="it-IT"/>
        </w:rPr>
        <w:t>.</w:t>
      </w:r>
      <w:r w:rsidRPr="00672579">
        <w:rPr>
          <w:sz w:val="22"/>
          <w:szCs w:val="22"/>
          <w:lang w:val="it-IT"/>
        </w:rPr>
        <w:t xml:space="preserve"> </w:t>
      </w:r>
    </w:p>
    <w:p w:rsidR="003B6027" w:rsidRPr="00672579" w:rsidRDefault="003B6027" w:rsidP="003B6027">
      <w:pPr>
        <w:jc w:val="both"/>
        <w:rPr>
          <w:sz w:val="22"/>
          <w:szCs w:val="22"/>
          <w:lang w:val="it-IT"/>
        </w:rPr>
      </w:pPr>
      <w:r w:rsidRPr="00672579">
        <w:rPr>
          <w:sz w:val="22"/>
          <w:szCs w:val="22"/>
          <w:lang w:val="it-IT"/>
        </w:rPr>
        <w:t xml:space="preserve">           Spațiul este în evidența </w:t>
      </w:r>
      <w:r w:rsidR="00996A4E">
        <w:rPr>
          <w:sz w:val="22"/>
          <w:szCs w:val="22"/>
          <w:lang w:val="it-IT"/>
        </w:rPr>
        <w:t xml:space="preserve">Compartimentului </w:t>
      </w:r>
      <w:r w:rsidRPr="00672579">
        <w:rPr>
          <w:sz w:val="22"/>
          <w:szCs w:val="22"/>
          <w:lang w:val="it-IT"/>
        </w:rPr>
        <w:t xml:space="preserve"> Spații cu Altă Destinație</w:t>
      </w:r>
      <w:r w:rsidR="00996A4E">
        <w:rPr>
          <w:sz w:val="22"/>
          <w:szCs w:val="22"/>
          <w:lang w:val="it-IT"/>
        </w:rPr>
        <w:t xml:space="preserve"> I EST </w:t>
      </w:r>
      <w:r w:rsidRPr="00672579">
        <w:rPr>
          <w:sz w:val="22"/>
          <w:szCs w:val="22"/>
          <w:lang w:val="it-IT"/>
        </w:rPr>
        <w:t xml:space="preserve">, așa cum rezultă din lista de inventariere a bunurilor din evidența </w:t>
      </w:r>
      <w:r w:rsidR="00996A4E">
        <w:rPr>
          <w:sz w:val="22"/>
          <w:szCs w:val="22"/>
          <w:lang w:val="it-IT"/>
        </w:rPr>
        <w:t xml:space="preserve">Compartimentului </w:t>
      </w:r>
      <w:r w:rsidRPr="00672579">
        <w:rPr>
          <w:sz w:val="22"/>
          <w:szCs w:val="22"/>
          <w:lang w:val="it-IT"/>
        </w:rPr>
        <w:t xml:space="preserve"> SAD </w:t>
      </w:r>
      <w:r w:rsidR="00996A4E">
        <w:rPr>
          <w:sz w:val="22"/>
          <w:szCs w:val="22"/>
          <w:lang w:val="it-IT"/>
        </w:rPr>
        <w:t xml:space="preserve"> I Est  </w:t>
      </w:r>
      <w:r w:rsidRPr="00672579">
        <w:rPr>
          <w:sz w:val="22"/>
          <w:szCs w:val="22"/>
          <w:lang w:val="it-IT"/>
        </w:rPr>
        <w:t>din noiembrie –decembrie 201</w:t>
      </w:r>
      <w:r w:rsidR="00996A4E">
        <w:rPr>
          <w:sz w:val="22"/>
          <w:szCs w:val="22"/>
          <w:lang w:val="it-IT"/>
        </w:rPr>
        <w:t>8</w:t>
      </w:r>
      <w:r w:rsidRPr="00672579">
        <w:rPr>
          <w:sz w:val="22"/>
          <w:szCs w:val="22"/>
          <w:lang w:val="it-IT"/>
        </w:rPr>
        <w:t xml:space="preserve">, fiind înscris ca sold scriptic și faptic la poziția </w:t>
      </w:r>
      <w:r w:rsidR="00BD3422">
        <w:rPr>
          <w:sz w:val="22"/>
          <w:szCs w:val="22"/>
          <w:lang w:val="it-IT"/>
        </w:rPr>
        <w:t>350</w:t>
      </w:r>
      <w:r w:rsidRPr="00672579">
        <w:rPr>
          <w:sz w:val="22"/>
          <w:szCs w:val="22"/>
          <w:lang w:val="it-IT"/>
        </w:rPr>
        <w:t xml:space="preserve">  .</w:t>
      </w:r>
    </w:p>
    <w:p w:rsidR="00D222AB" w:rsidRPr="00672579" w:rsidRDefault="00D222AB" w:rsidP="00D222AB">
      <w:pPr>
        <w:tabs>
          <w:tab w:val="left" w:pos="-6946"/>
        </w:tabs>
        <w:jc w:val="both"/>
        <w:rPr>
          <w:sz w:val="22"/>
          <w:szCs w:val="22"/>
        </w:rPr>
      </w:pPr>
      <w:r w:rsidRPr="00672579">
        <w:rPr>
          <w:sz w:val="22"/>
          <w:szCs w:val="22"/>
        </w:rPr>
        <w:tab/>
        <w:t xml:space="preserve">Solicitarea cu numărul </w:t>
      </w:r>
      <w:r w:rsidR="00BD3422">
        <w:rPr>
          <w:sz w:val="22"/>
          <w:szCs w:val="22"/>
          <w:lang w:val="it-IT"/>
        </w:rPr>
        <w:t>CT2019-000427/05.02.2019</w:t>
      </w:r>
      <w:r w:rsidR="00BD3422" w:rsidRPr="00672579">
        <w:rPr>
          <w:color w:val="FF0000"/>
          <w:sz w:val="22"/>
          <w:szCs w:val="22"/>
          <w:lang w:val="it-IT"/>
        </w:rPr>
        <w:t xml:space="preserve"> </w:t>
      </w:r>
      <w:r w:rsidR="00C0147A" w:rsidRPr="00672579">
        <w:rPr>
          <w:sz w:val="22"/>
          <w:szCs w:val="22"/>
          <w:lang w:val="it-IT"/>
        </w:rPr>
        <w:t>a</w:t>
      </w:r>
      <w:r w:rsidR="00C0147A" w:rsidRPr="00672579">
        <w:rPr>
          <w:color w:val="FF0000"/>
          <w:sz w:val="22"/>
          <w:szCs w:val="22"/>
          <w:lang w:val="it-IT"/>
        </w:rPr>
        <w:t xml:space="preserve"> </w:t>
      </w:r>
      <w:r w:rsidR="00C0147A" w:rsidRPr="00672579">
        <w:rPr>
          <w:b/>
          <w:sz w:val="22"/>
          <w:szCs w:val="22"/>
        </w:rPr>
        <w:t>Societății Profesionale Notarială Sichim Ioana –Notinger Teodora</w:t>
      </w:r>
      <w:r w:rsidRPr="00672579">
        <w:rPr>
          <w:sz w:val="22"/>
          <w:szCs w:val="22"/>
        </w:rPr>
        <w:t xml:space="preserve">, a fost analizată în ședința din </w:t>
      </w:r>
      <w:r w:rsidR="00F67B8C">
        <w:rPr>
          <w:sz w:val="22"/>
          <w:szCs w:val="22"/>
        </w:rPr>
        <w:t>14.03.2019</w:t>
      </w:r>
      <w:r w:rsidRPr="00672579">
        <w:rPr>
          <w:sz w:val="22"/>
          <w:szCs w:val="22"/>
        </w:rPr>
        <w:t xml:space="preserve"> 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w:t>
      </w:r>
      <w:r w:rsidR="00BD3422">
        <w:rPr>
          <w:sz w:val="22"/>
          <w:szCs w:val="22"/>
        </w:rPr>
        <w:t>549/24.10.2018</w:t>
      </w:r>
      <w:r w:rsidRPr="00672579">
        <w:rPr>
          <w:sz w:val="22"/>
          <w:szCs w:val="22"/>
        </w:rPr>
        <w:t xml:space="preserve"> </w:t>
      </w:r>
    </w:p>
    <w:p w:rsidR="00672579" w:rsidRPr="00672579" w:rsidRDefault="00D222AB" w:rsidP="00672579">
      <w:pPr>
        <w:jc w:val="both"/>
        <w:rPr>
          <w:sz w:val="22"/>
          <w:szCs w:val="22"/>
        </w:rPr>
      </w:pPr>
      <w:r w:rsidRPr="00672579">
        <w:rPr>
          <w:sz w:val="22"/>
          <w:szCs w:val="22"/>
        </w:rPr>
        <w:tab/>
      </w:r>
      <w:r w:rsidR="0044500F">
        <w:rPr>
          <w:sz w:val="22"/>
          <w:szCs w:val="22"/>
        </w:rPr>
        <w:t xml:space="preserve">Așa cum rezultă din extrasul </w:t>
      </w:r>
      <w:r w:rsidRPr="00672579">
        <w:rPr>
          <w:sz w:val="22"/>
          <w:szCs w:val="22"/>
        </w:rPr>
        <w:t xml:space="preserve"> Procesul</w:t>
      </w:r>
      <w:r w:rsidR="0044500F">
        <w:rPr>
          <w:sz w:val="22"/>
          <w:szCs w:val="22"/>
        </w:rPr>
        <w:t>ui</w:t>
      </w:r>
      <w:r w:rsidRPr="00672579">
        <w:rPr>
          <w:sz w:val="22"/>
          <w:szCs w:val="22"/>
        </w:rPr>
        <w:t xml:space="preserve"> verbal al ședintei din </w:t>
      </w:r>
      <w:r w:rsidR="00F67B8C">
        <w:rPr>
          <w:sz w:val="22"/>
          <w:szCs w:val="22"/>
        </w:rPr>
        <w:t>14.03.2019</w:t>
      </w:r>
      <w:r w:rsidRPr="00672579">
        <w:rPr>
          <w:sz w:val="22"/>
          <w:szCs w:val="22"/>
        </w:rPr>
        <w:t xml:space="preserve"> a Comisiei de Analiză a Spațiilor cu Altă Destinație decât aceea de locuință, comisia a avizat favorabil această solicitare și a hotărât  prelungirea pe o perioadă de </w:t>
      </w:r>
      <w:r w:rsidR="003B6027" w:rsidRPr="00672579">
        <w:rPr>
          <w:sz w:val="22"/>
          <w:szCs w:val="22"/>
        </w:rPr>
        <w:t>1 an</w:t>
      </w:r>
      <w:r w:rsidRPr="00672579">
        <w:rPr>
          <w:sz w:val="22"/>
          <w:szCs w:val="22"/>
        </w:rPr>
        <w:t xml:space="preserve"> a contractului de închiriere nr.</w:t>
      </w:r>
      <w:r w:rsidR="00C0147A" w:rsidRPr="00672579">
        <w:rPr>
          <w:sz w:val="22"/>
          <w:szCs w:val="22"/>
        </w:rPr>
        <w:t>690/1999</w:t>
      </w:r>
      <w:r w:rsidRPr="00672579">
        <w:rPr>
          <w:sz w:val="22"/>
          <w:szCs w:val="22"/>
        </w:rPr>
        <w:t xml:space="preserve"> cu </w:t>
      </w:r>
      <w:r w:rsidR="00C0147A" w:rsidRPr="00672579">
        <w:rPr>
          <w:sz w:val="22"/>
          <w:szCs w:val="22"/>
        </w:rPr>
        <w:t>Societatea Profesională Notarială Sichim Ioana –Notinger Teodora</w:t>
      </w:r>
      <w:r w:rsidR="00672579" w:rsidRPr="00672579">
        <w:rPr>
          <w:sz w:val="22"/>
          <w:szCs w:val="22"/>
        </w:rPr>
        <w:t xml:space="preserve"> .</w:t>
      </w:r>
    </w:p>
    <w:p w:rsidR="009C5D25" w:rsidRPr="009C5D25" w:rsidRDefault="00D222AB" w:rsidP="009C5D25">
      <w:pPr>
        <w:jc w:val="both"/>
        <w:rPr>
          <w:sz w:val="22"/>
          <w:szCs w:val="22"/>
        </w:rPr>
      </w:pPr>
      <w:r w:rsidRPr="00672579">
        <w:rPr>
          <w:sz w:val="22"/>
          <w:szCs w:val="22"/>
        </w:rPr>
        <w:tab/>
      </w:r>
      <w:r w:rsidR="009C5D25">
        <w:t>Apreciem că</w:t>
      </w:r>
      <w:r w:rsidR="009C5D25" w:rsidRPr="009A516B">
        <w:t xml:space="preserve">  </w:t>
      </w:r>
      <w:r w:rsidR="009C5D25">
        <w:rPr>
          <w:sz w:val="22"/>
          <w:szCs w:val="22"/>
        </w:rPr>
        <w:t>Proiectul</w:t>
      </w:r>
      <w:r w:rsidRPr="00672579">
        <w:rPr>
          <w:sz w:val="22"/>
          <w:szCs w:val="22"/>
        </w:rPr>
        <w:t xml:space="preserve"> de hotărâre p</w:t>
      </w:r>
      <w:r w:rsidR="00C0147A" w:rsidRPr="00672579">
        <w:rPr>
          <w:sz w:val="22"/>
          <w:szCs w:val="22"/>
        </w:rPr>
        <w:t>rivind prelungirea pe o perioadă</w:t>
      </w:r>
      <w:r w:rsidR="003B6027" w:rsidRPr="00672579">
        <w:rPr>
          <w:sz w:val="22"/>
          <w:szCs w:val="22"/>
        </w:rPr>
        <w:t xml:space="preserve"> de 1</w:t>
      </w:r>
      <w:r w:rsidR="00AE1736">
        <w:rPr>
          <w:sz w:val="22"/>
          <w:szCs w:val="22"/>
        </w:rPr>
        <w:t xml:space="preserve"> an </w:t>
      </w:r>
      <w:r w:rsidRPr="00672579">
        <w:rPr>
          <w:sz w:val="22"/>
          <w:szCs w:val="22"/>
        </w:rPr>
        <w:t xml:space="preserve"> a contractului</w:t>
      </w:r>
      <w:r w:rsidR="00C0147A" w:rsidRPr="00672579">
        <w:rPr>
          <w:sz w:val="22"/>
          <w:szCs w:val="22"/>
        </w:rPr>
        <w:t xml:space="preserve"> de î</w:t>
      </w:r>
      <w:r w:rsidRPr="00672579">
        <w:rPr>
          <w:sz w:val="22"/>
          <w:szCs w:val="22"/>
        </w:rPr>
        <w:t>nchiriere nr.</w:t>
      </w:r>
      <w:r w:rsidR="00C0147A" w:rsidRPr="00672579">
        <w:rPr>
          <w:sz w:val="22"/>
          <w:szCs w:val="22"/>
        </w:rPr>
        <w:t>690/1999 cu Societatea</w:t>
      </w:r>
      <w:r w:rsidR="00C0147A" w:rsidRPr="00672579">
        <w:rPr>
          <w:b/>
          <w:sz w:val="22"/>
          <w:szCs w:val="22"/>
        </w:rPr>
        <w:t xml:space="preserve">  </w:t>
      </w:r>
      <w:r w:rsidR="00C0147A" w:rsidRPr="00672579">
        <w:rPr>
          <w:sz w:val="22"/>
          <w:szCs w:val="22"/>
        </w:rPr>
        <w:t>Profesională Notarială Sichim Ioana –Notinger Teodora</w:t>
      </w:r>
      <w:r w:rsidRPr="00672579">
        <w:rPr>
          <w:sz w:val="22"/>
          <w:szCs w:val="22"/>
        </w:rPr>
        <w:t xml:space="preserve">, pentru  spatiul situat in </w:t>
      </w:r>
      <w:r w:rsidR="00C0147A" w:rsidRPr="00672579">
        <w:rPr>
          <w:sz w:val="22"/>
          <w:szCs w:val="22"/>
        </w:rPr>
        <w:t xml:space="preserve">imobilul din </w:t>
      </w:r>
      <w:r w:rsidR="009C5D25">
        <w:rPr>
          <w:sz w:val="22"/>
          <w:szCs w:val="22"/>
        </w:rPr>
        <w:t xml:space="preserve">Timișoara </w:t>
      </w:r>
      <w:r w:rsidR="006B66C9">
        <w:rPr>
          <w:sz w:val="22"/>
          <w:szCs w:val="22"/>
        </w:rPr>
        <w:t xml:space="preserve"> Str. Țepes Vodă (fosta Piaț</w:t>
      </w:r>
      <w:r w:rsidR="00C0147A" w:rsidRPr="00672579">
        <w:rPr>
          <w:sz w:val="22"/>
          <w:szCs w:val="22"/>
        </w:rPr>
        <w:t xml:space="preserve">a Doicești) </w:t>
      </w:r>
      <w:r w:rsidR="009C5D25">
        <w:rPr>
          <w:sz w:val="22"/>
          <w:szCs w:val="22"/>
        </w:rPr>
        <w:t>,</w:t>
      </w:r>
      <w:r w:rsidR="006B66C9">
        <w:rPr>
          <w:sz w:val="22"/>
          <w:szCs w:val="22"/>
        </w:rPr>
        <w:t xml:space="preserve"> </w:t>
      </w:r>
      <w:r w:rsidR="009C5D25">
        <w:rPr>
          <w:sz w:val="22"/>
          <w:szCs w:val="22"/>
        </w:rPr>
        <w:t xml:space="preserve">nr.1 , </w:t>
      </w:r>
      <w:r w:rsidR="009C5D25">
        <w:t>îndeplinește condiț</w:t>
      </w:r>
      <w:r w:rsidR="009C5D25" w:rsidRPr="009A516B">
        <w:t xml:space="preserve">iile pentru a fi supus </w:t>
      </w:r>
      <w:r w:rsidR="009C5D25">
        <w:t>spre dezbatere și aprobare î</w:t>
      </w:r>
      <w:r w:rsidR="009C5D25" w:rsidRPr="009A516B">
        <w:t>n plenul Consili</w:t>
      </w:r>
      <w:r w:rsidR="009C5D25">
        <w:t>ului Local al Municipiului Timiș</w:t>
      </w:r>
      <w:r w:rsidR="009C5D25" w:rsidRPr="009A516B">
        <w:t>oara .</w:t>
      </w:r>
    </w:p>
    <w:p w:rsidR="00D222AB" w:rsidRDefault="00D222AB" w:rsidP="009C5D25">
      <w:pPr>
        <w:tabs>
          <w:tab w:val="left" w:pos="-6946"/>
        </w:tabs>
        <w:jc w:val="both"/>
      </w:pPr>
    </w:p>
    <w:p w:rsidR="009C5D25" w:rsidRDefault="009C5D25" w:rsidP="009C5D25">
      <w:pPr>
        <w:tabs>
          <w:tab w:val="left" w:pos="-6946"/>
        </w:tabs>
        <w:jc w:val="both"/>
      </w:pPr>
    </w:p>
    <w:p w:rsidR="009C5D25" w:rsidRPr="00C0147A" w:rsidRDefault="009C5D25" w:rsidP="009C5D25">
      <w:pPr>
        <w:tabs>
          <w:tab w:val="left" w:pos="-6946"/>
        </w:tabs>
        <w:jc w:val="both"/>
      </w:pPr>
    </w:p>
    <w:p w:rsidR="00D222AB" w:rsidRPr="006D035A" w:rsidRDefault="00D222AB" w:rsidP="00672579">
      <w:pPr>
        <w:tabs>
          <w:tab w:val="left" w:pos="-6946"/>
        </w:tabs>
        <w:jc w:val="both"/>
        <w:rPr>
          <w:lang w:val="pt-BR"/>
        </w:rPr>
      </w:pPr>
      <w:r w:rsidRPr="00D222AB">
        <w:rPr>
          <w:color w:val="FF0000"/>
        </w:rPr>
        <w:tab/>
      </w:r>
      <w:r w:rsidR="00672579">
        <w:rPr>
          <w:lang w:val="it-IT"/>
        </w:rPr>
        <w:t xml:space="preserve">      </w:t>
      </w:r>
      <w:r w:rsidRPr="006D035A">
        <w:rPr>
          <w:lang w:val="it-IT"/>
        </w:rPr>
        <w:t xml:space="preserve">  </w:t>
      </w:r>
      <w:r w:rsidRPr="006D035A">
        <w:rPr>
          <w:b/>
          <w:lang w:val="pt-BR"/>
        </w:rPr>
        <w:t>PRIMAR</w:t>
      </w:r>
      <w:r w:rsidRPr="006D035A">
        <w:rPr>
          <w:lang w:val="pt-BR"/>
        </w:rPr>
        <w:t xml:space="preserve">                                                       </w:t>
      </w:r>
      <w:r w:rsidR="00AE1736">
        <w:rPr>
          <w:lang w:val="pt-BR"/>
        </w:rPr>
        <w:t xml:space="preserve">                      </w:t>
      </w:r>
      <w:r w:rsidRPr="006D035A">
        <w:rPr>
          <w:b/>
          <w:lang w:val="pt-BR"/>
        </w:rPr>
        <w:t>VICEPRIMAR</w:t>
      </w:r>
    </w:p>
    <w:p w:rsidR="00D222AB" w:rsidRPr="006D035A" w:rsidRDefault="00D222AB" w:rsidP="00D222AB">
      <w:pPr>
        <w:rPr>
          <w:lang w:val="pt-BR"/>
        </w:rPr>
      </w:pPr>
      <w:r w:rsidRPr="006D035A">
        <w:rPr>
          <w:lang w:val="pt-BR"/>
        </w:rPr>
        <w:t xml:space="preserve">    </w:t>
      </w:r>
      <w:r w:rsidR="00AE1736">
        <w:rPr>
          <w:lang w:val="pt-BR"/>
        </w:rPr>
        <w:t xml:space="preserve">        </w:t>
      </w:r>
      <w:r w:rsidRPr="006D035A">
        <w:rPr>
          <w:lang w:val="pt-BR"/>
        </w:rPr>
        <w:t xml:space="preserve"> NICOLAE ROBU                                              </w:t>
      </w:r>
      <w:r w:rsidR="00AE1736">
        <w:rPr>
          <w:lang w:val="pt-BR"/>
        </w:rPr>
        <w:t xml:space="preserve">                       </w:t>
      </w:r>
      <w:r w:rsidR="009C5D25">
        <w:rPr>
          <w:lang w:val="pt-BR"/>
        </w:rPr>
        <w:t xml:space="preserve">    FARKAS</w:t>
      </w:r>
      <w:r w:rsidRPr="006D035A">
        <w:rPr>
          <w:lang w:val="pt-BR"/>
        </w:rPr>
        <w:t xml:space="preserve">  IMRE</w:t>
      </w:r>
    </w:p>
    <w:p w:rsidR="00D222AB" w:rsidRPr="006D035A" w:rsidRDefault="00D222AB" w:rsidP="00D222AB">
      <w:pPr>
        <w:rPr>
          <w:lang w:val="pt-BR"/>
        </w:rPr>
      </w:pPr>
    </w:p>
    <w:p w:rsidR="00D222AB" w:rsidRPr="006D035A" w:rsidRDefault="00D222AB" w:rsidP="00D222AB">
      <w:pPr>
        <w:rPr>
          <w:lang w:val="pt-BR"/>
        </w:rPr>
      </w:pPr>
      <w:r w:rsidRPr="006D035A">
        <w:rPr>
          <w:lang w:val="pt-BR"/>
        </w:rPr>
        <w:t xml:space="preserve">                                                                                                            </w:t>
      </w:r>
    </w:p>
    <w:p w:rsidR="00D222AB" w:rsidRPr="006D035A" w:rsidRDefault="00D222AB" w:rsidP="00D222AB">
      <w:pPr>
        <w:rPr>
          <w:b/>
          <w:lang w:val="pt-BR"/>
        </w:rPr>
      </w:pPr>
      <w:r w:rsidRPr="006D035A">
        <w:rPr>
          <w:lang w:val="pt-BR"/>
        </w:rPr>
        <w:t xml:space="preserve">                                                                                                               </w:t>
      </w:r>
      <w:r w:rsidR="009C5D25">
        <w:rPr>
          <w:lang w:val="pt-BR"/>
        </w:rPr>
        <w:t xml:space="preserve">         </w:t>
      </w:r>
      <w:r w:rsidRPr="006D035A">
        <w:rPr>
          <w:b/>
          <w:lang w:val="pt-BR"/>
        </w:rPr>
        <w:t xml:space="preserve">DIRECTOR </w:t>
      </w:r>
    </w:p>
    <w:p w:rsidR="00D222AB" w:rsidRPr="006D035A" w:rsidRDefault="00D222AB" w:rsidP="00D222AB">
      <w:r w:rsidRPr="006D035A">
        <w:rPr>
          <w:lang w:val="pt-BR"/>
        </w:rPr>
        <w:t xml:space="preserve">                                                                                                           </w:t>
      </w:r>
      <w:r w:rsidR="009C5D25">
        <w:rPr>
          <w:lang w:val="pt-BR"/>
        </w:rPr>
        <w:t xml:space="preserve">      Ec.FLORIN RĂVĂȘILĂ</w:t>
      </w:r>
      <w:r w:rsidRPr="006D035A">
        <w:rPr>
          <w:lang w:val="pt-BR"/>
        </w:rPr>
        <w:t xml:space="preserve">          </w:t>
      </w:r>
    </w:p>
    <w:p w:rsidR="00CC3DDA" w:rsidRDefault="00CC3DDA"/>
    <w:sectPr w:rsidR="00CC3DDA" w:rsidSect="00260B09">
      <w:pgSz w:w="12240" w:h="15840"/>
      <w:pgMar w:top="426" w:right="1041"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222AB"/>
    <w:rsid w:val="000B72CC"/>
    <w:rsid w:val="00285E08"/>
    <w:rsid w:val="003242D3"/>
    <w:rsid w:val="003A592B"/>
    <w:rsid w:val="003B3B45"/>
    <w:rsid w:val="003B6027"/>
    <w:rsid w:val="003E5C04"/>
    <w:rsid w:val="00400F22"/>
    <w:rsid w:val="00412706"/>
    <w:rsid w:val="0044500F"/>
    <w:rsid w:val="004F4DF2"/>
    <w:rsid w:val="00545A20"/>
    <w:rsid w:val="005B44D7"/>
    <w:rsid w:val="00672579"/>
    <w:rsid w:val="006B66C9"/>
    <w:rsid w:val="006E4F20"/>
    <w:rsid w:val="00745CCE"/>
    <w:rsid w:val="007A3707"/>
    <w:rsid w:val="007E15E2"/>
    <w:rsid w:val="008313F0"/>
    <w:rsid w:val="00847AC4"/>
    <w:rsid w:val="008A60DE"/>
    <w:rsid w:val="00901036"/>
    <w:rsid w:val="00932A51"/>
    <w:rsid w:val="00937466"/>
    <w:rsid w:val="00996A4E"/>
    <w:rsid w:val="009C5D25"/>
    <w:rsid w:val="00A76044"/>
    <w:rsid w:val="00AA14F1"/>
    <w:rsid w:val="00AE1736"/>
    <w:rsid w:val="00BD3422"/>
    <w:rsid w:val="00C0147A"/>
    <w:rsid w:val="00C05F49"/>
    <w:rsid w:val="00CC3DDA"/>
    <w:rsid w:val="00D04402"/>
    <w:rsid w:val="00D222AB"/>
    <w:rsid w:val="00DF2028"/>
    <w:rsid w:val="00F67B8C"/>
    <w:rsid w:val="00F851D5"/>
    <w:rsid w:val="00FB33B9"/>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AB"/>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460</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26</cp:revision>
  <cp:lastPrinted>2018-03-26T11:53:00Z</cp:lastPrinted>
  <dcterms:created xsi:type="dcterms:W3CDTF">2018-02-28T09:22:00Z</dcterms:created>
  <dcterms:modified xsi:type="dcterms:W3CDTF">2019-03-19T07:20:00Z</dcterms:modified>
</cp:coreProperties>
</file>