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2CB" w:rsidRDefault="00F212CB" w:rsidP="00F212CB">
      <w:pPr>
        <w:pStyle w:val="ssecden"/>
        <w:jc w:val="right"/>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Anexa nr. 1 la HCL nr. _______________________</w:t>
      </w:r>
    </w:p>
    <w:p w:rsidR="00F212CB" w:rsidRDefault="00F212CB" w:rsidP="00986F46">
      <w:pPr>
        <w:pStyle w:val="ssecden"/>
        <w:rPr>
          <w:rFonts w:ascii="Times New Roman" w:hAnsi="Times New Roman"/>
          <w:color w:val="auto"/>
          <w:sz w:val="24"/>
          <w:szCs w:val="24"/>
          <w:shd w:val="clear" w:color="auto" w:fill="FFFFFF"/>
        </w:rPr>
      </w:pPr>
    </w:p>
    <w:p w:rsidR="00986F46" w:rsidRDefault="00986F46" w:rsidP="00986F46">
      <w:pPr>
        <w:pStyle w:val="ssecden"/>
        <w:rPr>
          <w:rFonts w:ascii="Times New Roman" w:hAnsi="Times New Roman"/>
          <w:color w:val="auto"/>
          <w:sz w:val="24"/>
          <w:szCs w:val="24"/>
          <w:shd w:val="clear" w:color="auto" w:fill="FFFFFF"/>
        </w:rPr>
      </w:pPr>
      <w:r w:rsidRPr="00612449">
        <w:rPr>
          <w:rFonts w:ascii="Times New Roman" w:hAnsi="Times New Roman"/>
          <w:color w:val="auto"/>
          <w:sz w:val="24"/>
          <w:szCs w:val="24"/>
          <w:shd w:val="clear" w:color="auto" w:fill="FFFFFF"/>
        </w:rPr>
        <w:t>Măsuri referitoare la disciplina economico-financiară a operatorilor economici</w:t>
      </w:r>
    </w:p>
    <w:p w:rsidR="00F212CB" w:rsidRPr="00612449" w:rsidRDefault="00F212CB" w:rsidP="00986F46">
      <w:pPr>
        <w:pStyle w:val="ssecden"/>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prevăzute de Legea nr. 296/2023</w:t>
      </w:r>
    </w:p>
    <w:p w:rsidR="00986F46" w:rsidRPr="00612449" w:rsidRDefault="00986F46" w:rsidP="00986F46">
      <w:pPr>
        <w:pStyle w:val="sartttl"/>
        <w:jc w:val="both"/>
        <w:rPr>
          <w:rFonts w:ascii="Times New Roman" w:hAnsi="Times New Roman"/>
          <w:color w:val="auto"/>
          <w:sz w:val="24"/>
          <w:szCs w:val="24"/>
          <w:shd w:val="clear" w:color="auto" w:fill="FFFFFF"/>
        </w:rPr>
      </w:pPr>
    </w:p>
    <w:p w:rsidR="00986F46" w:rsidRPr="00986F46" w:rsidRDefault="00986F46" w:rsidP="00986F46">
      <w:pPr>
        <w:pStyle w:val="sartttl"/>
        <w:jc w:val="both"/>
        <w:rPr>
          <w:rFonts w:ascii="Times New Roman" w:hAnsi="Times New Roman"/>
          <w:color w:val="auto"/>
          <w:sz w:val="24"/>
          <w:szCs w:val="24"/>
          <w:shd w:val="clear" w:color="auto" w:fill="FFFFFF"/>
        </w:rPr>
      </w:pP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w:t>
      </w:r>
    </w:p>
    <w:p w:rsidR="00986F46" w:rsidRPr="00986F46" w:rsidRDefault="00986F46" w:rsidP="00986F46">
      <w:pPr>
        <w:pStyle w:val="spar"/>
        <w:ind w:left="0"/>
        <w:jc w:val="both"/>
        <w:rPr>
          <w:shd w:val="clear" w:color="auto" w:fill="FFFFFF"/>
        </w:rPr>
      </w:pPr>
      <w:r w:rsidRPr="00986F46">
        <w:rPr>
          <w:shd w:val="clear" w:color="auto" w:fill="FFFFFF"/>
        </w:rPr>
        <w:t>În sensul prezentei secţiuni, prin expresia operator economic se înţelege compania naţională/societatea naţională/societatea cu capital deţinut majoritar/integral deţinut de stat sau de unităţile administrativ-teritoriale, inclusiv regiile autonome de interes naţional/local, precum şi instituţiile de credit/fondurile de garantare şi contragarantare la care statul este acţionar majoritar/unic.</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XXXI</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 Începând cu data intrării în vigoare a prezentei legi, numărul consilierilor din cadrul cabinetelor preşedinţilor consiliilor de administraţie, preşedinţilor, vicepreşedinţilor, directorilor generali, directorilor generali adjuncţi, precum şi din alte cabinete ale conducătorilor de la nivelul operatorilor economici se reduce cu 50% din numărul de posturi aprobate.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În situaţia în care, după aplicarea procentului de reducere cu 50%, rezultă că numărul consilierilor din cadrul cabinetelor preşedinţilor consiliilor de administraţie, preşedinţilor, vicepreşedinţilor, directorilor generali, directorilor generali adjuncţi, precum şi din cadrul altor cabinete ale conducătorilor operatorilor economici este mai mic decât unu, numărul acestora rămâne unu.</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(3)</w:t>
      </w:r>
      <w:r w:rsidRPr="00986F46">
        <w:rPr>
          <w:rStyle w:val="salnbdy"/>
          <w:rFonts w:ascii="Times New Roman" w:eastAsia="Times New Roman" w:hAnsi="Times New Roman"/>
          <w:color w:val="auto"/>
          <w:sz w:val="24"/>
          <w:szCs w:val="24"/>
        </w:rPr>
        <w:t xml:space="preserve"> Prin excepţie de la dispoziţiile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xml:space="preserve">, dacă numărul consilierilor din cadrul cabinetelor preşedinţilor consiliilor de administraţie, preşedinţilor, vicepreşedinţilor, directorilor generali, directorilor generali adjuncţi, precum şi din cadrul altor cabinete ale conducătorilor operatorilor economici este unu, prevederile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xml:space="preserve"> nu se aplică.</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XXXII</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 Posturile vacante existente la nivelul structurilor organizatorice ale operatorilor economici la data intrării în vigoare a prevederilor prezentei legi, pentru care nu au fost declanşate procedurile pentru ocuparea acestora, se ocupă prin concurs sau potrivit metodologiei existente la nivelul operatorilor economici pe baza hotărârii consiliului de administraţie, în limita maximă a 7,5% din posturile vacante existente până la sfârşitul anului 2023.</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Restul posturilor vacante existente la data intrării în vigoare a prezentei legi după aplicarea prevederilor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xml:space="preserve"> la nivelul operatorilor economici se desfiinţează şi nu se pot reînfiinţa pe o perioadă de 6 luni de la data intrării în vigoare a prezentei legi.</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XXXIII</w:t>
      </w:r>
    </w:p>
    <w:p w:rsidR="00986F46" w:rsidRPr="00986F46" w:rsidRDefault="00986F46" w:rsidP="00F94FFB">
      <w:pPr>
        <w:pStyle w:val="sartden"/>
        <w:jc w:val="both"/>
        <w:rPr>
          <w:rStyle w:val="spar3"/>
          <w:rFonts w:ascii="Times New Roman" w:hAnsi="Times New Roman"/>
          <w:b w:val="0"/>
          <w:bCs w:val="0"/>
          <w:color w:val="auto"/>
          <w:sz w:val="24"/>
          <w:szCs w:val="24"/>
        </w:rPr>
      </w:pPr>
      <w:r w:rsidRPr="00986F46">
        <w:rPr>
          <w:rStyle w:val="spar3"/>
          <w:rFonts w:ascii="Times New Roman" w:hAnsi="Times New Roman"/>
          <w:b w:val="0"/>
          <w:bCs w:val="0"/>
          <w:color w:val="auto"/>
          <w:sz w:val="24"/>
          <w:szCs w:val="24"/>
          <w:u w:val="single"/>
        </w:rPr>
        <w:t>Ordonanţa de urgenţă a Guvernului nr. 109/2011</w:t>
      </w:r>
      <w:r w:rsidRPr="00986F46">
        <w:rPr>
          <w:rStyle w:val="spar3"/>
          <w:rFonts w:ascii="Times New Roman" w:hAnsi="Times New Roman"/>
          <w:b w:val="0"/>
          <w:bCs w:val="0"/>
          <w:color w:val="auto"/>
          <w:sz w:val="24"/>
          <w:szCs w:val="24"/>
        </w:rPr>
        <w:t xml:space="preserve"> privind guvernanţa corporativă a întreprinderilor publice, publicată în Monitorul Oficial al României, Partea I, nr. 883 din 14 decembrie 2011, aprobată cu modificări şi completări prin </w:t>
      </w:r>
      <w:r w:rsidRPr="00986F46">
        <w:rPr>
          <w:rStyle w:val="spar3"/>
          <w:rFonts w:ascii="Times New Roman" w:hAnsi="Times New Roman"/>
          <w:b w:val="0"/>
          <w:bCs w:val="0"/>
          <w:color w:val="auto"/>
          <w:sz w:val="24"/>
          <w:szCs w:val="24"/>
          <w:u w:val="single"/>
        </w:rPr>
        <w:t>Legea nr. 111/2016</w:t>
      </w:r>
      <w:r w:rsidRPr="00986F46">
        <w:rPr>
          <w:rStyle w:val="spar3"/>
          <w:rFonts w:ascii="Times New Roman" w:hAnsi="Times New Roman"/>
          <w:b w:val="0"/>
          <w:bCs w:val="0"/>
          <w:color w:val="auto"/>
          <w:sz w:val="24"/>
          <w:szCs w:val="24"/>
        </w:rPr>
        <w:t>, cu modificările şi completările ulterioare, se modifică după cum urmează:</w:t>
      </w:r>
    </w:p>
    <w:p w:rsidR="00986F46" w:rsidRPr="00986F46" w:rsidRDefault="00986F46" w:rsidP="00F94FFB">
      <w:pPr>
        <w:autoSpaceDE/>
        <w:autoSpaceDN/>
        <w:spacing w:before="144" w:after="144"/>
        <w:ind w:right="144"/>
        <w:jc w:val="both"/>
        <w:rPr>
          <w:rStyle w:val="HTMLCite"/>
          <w:rFonts w:ascii="Times New Roman" w:eastAsia="Times New Roman" w:hAnsi="Times New Roman"/>
          <w:sz w:val="24"/>
          <w:szCs w:val="24"/>
        </w:rPr>
      </w:pPr>
      <w:r w:rsidRPr="00986F46">
        <w:rPr>
          <w:rStyle w:val="spctttl1"/>
          <w:rFonts w:ascii="Times New Roman" w:eastAsia="Times New Roman" w:hAnsi="Times New Roman"/>
          <w:color w:val="auto"/>
          <w:sz w:val="24"/>
          <w:szCs w:val="24"/>
        </w:rPr>
        <w:t>1.</w:t>
      </w:r>
      <w:r w:rsidRPr="00986F46">
        <w:rPr>
          <w:rFonts w:ascii="Times New Roman" w:eastAsia="Times New Roman" w:hAnsi="Times New Roman"/>
          <w:sz w:val="24"/>
          <w:szCs w:val="24"/>
          <w:shd w:val="clear" w:color="auto" w:fill="FFFFFF"/>
        </w:rPr>
        <w:t xml:space="preserve"> </w:t>
      </w:r>
      <w:r w:rsidRPr="00986F46">
        <w:rPr>
          <w:rStyle w:val="spctbdy"/>
          <w:rFonts w:ascii="Times New Roman" w:eastAsia="Times New Roman" w:hAnsi="Times New Roman"/>
          <w:color w:val="auto"/>
          <w:sz w:val="24"/>
          <w:szCs w:val="24"/>
        </w:rPr>
        <w:t>La articolul 5, alineatul (1) va avea următorul cuprins:</w:t>
      </w:r>
    </w:p>
    <w:p w:rsidR="00986F46" w:rsidRPr="00986F46" w:rsidRDefault="00667B4C" w:rsidP="00F94FFB">
      <w:pPr>
        <w:autoSpaceDE/>
        <w:autoSpaceDN/>
        <w:ind w:right="144"/>
        <w:jc w:val="both"/>
        <w:rPr>
          <w:rFonts w:ascii="Times New Roman" w:eastAsia="Times New Roman" w:hAnsi="Times New Roman"/>
          <w:i/>
          <w:iCs/>
          <w:sz w:val="24"/>
          <w:szCs w:val="24"/>
          <w:shd w:val="clear" w:color="auto" w:fill="FFFFFF"/>
        </w:rPr>
      </w:pPr>
      <w:r>
        <w:rPr>
          <w:rStyle w:val="salnttl1"/>
          <w:rFonts w:ascii="Times New Roman" w:eastAsia="Times New Roman" w:hAnsi="Times New Roman"/>
          <w:i/>
          <w:iCs/>
          <w:color w:val="auto"/>
          <w:sz w:val="24"/>
          <w:szCs w:val="24"/>
        </w:rPr>
        <w:t>„Art.</w:t>
      </w:r>
      <w:r w:rsidR="009813BD">
        <w:rPr>
          <w:rStyle w:val="salnttl1"/>
          <w:rFonts w:ascii="Times New Roman" w:eastAsia="Times New Roman" w:hAnsi="Times New Roman"/>
          <w:i/>
          <w:iCs/>
          <w:color w:val="auto"/>
          <w:sz w:val="24"/>
          <w:szCs w:val="24"/>
        </w:rPr>
        <w:t xml:space="preserve"> 5</w:t>
      </w:r>
      <w:r>
        <w:rPr>
          <w:rStyle w:val="salnttl1"/>
          <w:rFonts w:ascii="Times New Roman" w:eastAsia="Times New Roman" w:hAnsi="Times New Roman"/>
          <w:i/>
          <w:iCs/>
          <w:color w:val="auto"/>
          <w:sz w:val="24"/>
          <w:szCs w:val="24"/>
        </w:rPr>
        <w:t xml:space="preserve"> </w:t>
      </w:r>
      <w:r w:rsidRPr="00667B4C">
        <w:rPr>
          <w:rStyle w:val="salnttl1"/>
          <w:rFonts w:ascii="Times New Roman" w:eastAsia="Times New Roman" w:hAnsi="Times New Roman"/>
          <w:b w:val="0"/>
          <w:i/>
          <w:iCs/>
          <w:color w:val="auto"/>
          <w:sz w:val="24"/>
          <w:szCs w:val="24"/>
        </w:rPr>
        <w:t>-</w:t>
      </w:r>
      <w:r w:rsidR="009813BD" w:rsidRPr="00986F46">
        <w:rPr>
          <w:rStyle w:val="salnttl1"/>
          <w:rFonts w:ascii="Times New Roman" w:eastAsia="Times New Roman" w:hAnsi="Times New Roman"/>
          <w:i/>
          <w:iCs/>
          <w:color w:val="auto"/>
          <w:sz w:val="24"/>
          <w:szCs w:val="24"/>
        </w:rPr>
        <w:t xml:space="preserve"> </w:t>
      </w:r>
      <w:r w:rsidR="00986F46" w:rsidRPr="00986F46">
        <w:rPr>
          <w:rStyle w:val="salnttl1"/>
          <w:rFonts w:ascii="Times New Roman" w:eastAsia="Times New Roman" w:hAnsi="Times New Roman"/>
          <w:i/>
          <w:iCs/>
          <w:color w:val="auto"/>
          <w:sz w:val="24"/>
          <w:szCs w:val="24"/>
        </w:rPr>
        <w:t>(1)</w:t>
      </w:r>
      <w:r w:rsidR="00986F46" w:rsidRPr="00986F46">
        <w:rPr>
          <w:rStyle w:val="salnbdy"/>
          <w:rFonts w:ascii="Times New Roman" w:eastAsia="Times New Roman" w:hAnsi="Times New Roman"/>
          <w:i/>
          <w:iCs/>
          <w:color w:val="auto"/>
          <w:sz w:val="24"/>
          <w:szCs w:val="24"/>
        </w:rPr>
        <w:t xml:space="preserve"> Regia autonomă este administrată de un consiliu de administraţie format din 3-5 persoane, dintre care cel mult 2 sunt desemnate de autoritatea publică tutelară.</w:t>
      </w:r>
    </w:p>
    <w:p w:rsidR="00986F46" w:rsidRPr="00986F46" w:rsidRDefault="00986F46" w:rsidP="00F94FFB">
      <w:pPr>
        <w:autoSpaceDE/>
        <w:autoSpaceDN/>
        <w:spacing w:before="144" w:after="144"/>
        <w:ind w:right="144"/>
        <w:jc w:val="both"/>
        <w:rPr>
          <w:rStyle w:val="HTMLCite"/>
          <w:rFonts w:ascii="Times New Roman" w:hAnsi="Times New Roman"/>
          <w:sz w:val="24"/>
          <w:szCs w:val="24"/>
        </w:rPr>
      </w:pPr>
      <w:r w:rsidRPr="00986F46">
        <w:rPr>
          <w:rStyle w:val="spctttl1"/>
          <w:rFonts w:ascii="Times New Roman" w:eastAsia="Times New Roman" w:hAnsi="Times New Roman"/>
          <w:color w:val="auto"/>
          <w:sz w:val="24"/>
          <w:szCs w:val="24"/>
        </w:rPr>
        <w:t>2.</w:t>
      </w:r>
      <w:r w:rsidRPr="00986F46">
        <w:rPr>
          <w:rFonts w:ascii="Times New Roman" w:eastAsia="Times New Roman" w:hAnsi="Times New Roman"/>
          <w:sz w:val="24"/>
          <w:szCs w:val="24"/>
          <w:shd w:val="clear" w:color="auto" w:fill="FFFFFF"/>
        </w:rPr>
        <w:t xml:space="preserve"> </w:t>
      </w:r>
      <w:r w:rsidRPr="00986F46">
        <w:rPr>
          <w:rStyle w:val="spctbdy"/>
          <w:rFonts w:ascii="Times New Roman" w:eastAsia="Times New Roman" w:hAnsi="Times New Roman"/>
          <w:color w:val="auto"/>
          <w:sz w:val="24"/>
          <w:szCs w:val="24"/>
        </w:rPr>
        <w:t>La articolul 8, alineatele (3) şi (4) vor avea următorul cuprins:</w:t>
      </w:r>
    </w:p>
    <w:p w:rsidR="00986F46" w:rsidRPr="00986F46" w:rsidRDefault="00986F46" w:rsidP="00F94FFB">
      <w:pPr>
        <w:autoSpaceDE/>
        <w:autoSpaceDN/>
        <w:ind w:right="144"/>
        <w:jc w:val="both"/>
        <w:rPr>
          <w:rFonts w:ascii="Times New Roman" w:hAnsi="Times New Roman"/>
          <w:sz w:val="24"/>
          <w:szCs w:val="24"/>
        </w:rPr>
      </w:pPr>
      <w:r w:rsidRPr="00986F46">
        <w:rPr>
          <w:rStyle w:val="salnttl1"/>
          <w:rFonts w:ascii="Times New Roman" w:eastAsia="Times New Roman" w:hAnsi="Times New Roman"/>
          <w:i/>
          <w:iCs/>
          <w:color w:val="auto"/>
          <w:sz w:val="24"/>
          <w:szCs w:val="24"/>
        </w:rPr>
        <w:t>(3)</w:t>
      </w:r>
      <w:r w:rsidRPr="00986F46">
        <w:rPr>
          <w:rStyle w:val="salnbdy"/>
          <w:rFonts w:ascii="Times New Roman" w:eastAsia="Times New Roman" w:hAnsi="Times New Roman"/>
          <w:i/>
          <w:iCs/>
          <w:color w:val="auto"/>
          <w:sz w:val="24"/>
          <w:szCs w:val="24"/>
        </w:rPr>
        <w:t xml:space="preserve"> Remuneraţia membrilor neexecutivi ai consiliului de administraţie constă într-o indemnizaţie fixă lunară. Indemnizaţia fixă nu poate depăşi de maximum 3 ori media pe ultimele 12 luni a câştigului salarial mediu brut lunar pentru activitatea desfăşurată </w:t>
      </w:r>
      <w:r w:rsidRPr="00986F46">
        <w:rPr>
          <w:rStyle w:val="salnbdy"/>
          <w:rFonts w:ascii="Times New Roman" w:eastAsia="Times New Roman" w:hAnsi="Times New Roman"/>
          <w:i/>
          <w:iCs/>
          <w:color w:val="auto"/>
          <w:sz w:val="24"/>
          <w:szCs w:val="24"/>
        </w:rPr>
        <w:lastRenderedPageBreak/>
        <w:t>conform obiectului principal de activitate înregistrat de regia autonomă, la nivel de clasă, conform clasificaţiei activităţilor din economia naţională, comunicat de Institutul Naţional de Statistică anterior numirii. Nivelul remuneraţiei, în cadrul plafonului, este propus de comitetul de remunerare al consiliului de administraţie al regiei autonome, avizat de autoritatea publică tutelară şi notificat Agenţiei pentru Monitorizarea şi Evaluarea Performanţelor Întreprinderilor Publice, luând în considerare criteriile de referinţă din sectorul privat, precum şi complexitatea operaţiunilor desfăşurate de regia autonomă.</w:t>
      </w:r>
    </w:p>
    <w:p w:rsidR="00986F46" w:rsidRPr="00986F46" w:rsidRDefault="00986F46" w:rsidP="00F94FFB">
      <w:pPr>
        <w:autoSpaceDE/>
        <w:autoSpaceDN/>
        <w:ind w:right="144"/>
        <w:jc w:val="both"/>
        <w:rPr>
          <w:rStyle w:val="salnbdy"/>
          <w:rFonts w:ascii="Times New Roman" w:hAnsi="Times New Roman"/>
          <w:color w:val="auto"/>
          <w:sz w:val="24"/>
          <w:szCs w:val="24"/>
        </w:rPr>
      </w:pPr>
      <w:r w:rsidRPr="00986F46">
        <w:rPr>
          <w:rStyle w:val="salnttl1"/>
          <w:rFonts w:ascii="Times New Roman" w:eastAsia="Times New Roman" w:hAnsi="Times New Roman"/>
          <w:i/>
          <w:iCs/>
          <w:color w:val="auto"/>
          <w:sz w:val="24"/>
          <w:szCs w:val="24"/>
        </w:rPr>
        <w:t>(4)</w:t>
      </w:r>
      <w:r w:rsidRPr="00986F46">
        <w:rPr>
          <w:rStyle w:val="salnbdy"/>
          <w:rFonts w:ascii="Times New Roman" w:eastAsia="Times New Roman" w:hAnsi="Times New Roman"/>
          <w:i/>
          <w:iCs/>
          <w:color w:val="auto"/>
          <w:sz w:val="24"/>
          <w:szCs w:val="24"/>
        </w:rPr>
        <w:t xml:space="preserve"> Remuneraţia membrilor executivi ai consiliului de administraţie este formată dintr-o indemnizaţie fixă lunară care nu poate depăşi de maximum 3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anterior numirii, şi dintr-o componentă variabilă. Componenta fixă lunară a membrilor executivi ai consiliilor de administraţie poate depăşi de 3 ori, dar nu mai mult de maximum 6 ori media pe ultimele 12 luni a câştigului salarial mediu brut lunar pentru activitatea desfăşurată conform obiectului principal de activitate înregistrat de regia autonomă, la nivel de clasă, conform clasificaţiei activităţilor din economia naţională, comunicat de Institutul Naţional de Statistică pentru perioadele lunare în care regia autonomă îndeplineşte cumulativ cel puţin următoarele condiţii:</w:t>
      </w:r>
    </w:p>
    <w:p w:rsidR="00986F46" w:rsidRPr="00986F46" w:rsidRDefault="00986F46" w:rsidP="00F94FFB">
      <w:pPr>
        <w:autoSpaceDE/>
        <w:autoSpaceDN/>
        <w:ind w:right="144"/>
        <w:jc w:val="both"/>
        <w:rPr>
          <w:rFonts w:ascii="Times New Roman" w:hAnsi="Times New Roman"/>
          <w:sz w:val="24"/>
          <w:szCs w:val="24"/>
        </w:rPr>
      </w:pPr>
      <w:r w:rsidRPr="00986F46">
        <w:rPr>
          <w:rStyle w:val="slitttl1"/>
          <w:rFonts w:ascii="Times New Roman" w:eastAsia="Times New Roman" w:hAnsi="Times New Roman"/>
          <w:i/>
          <w:iCs/>
          <w:color w:val="auto"/>
          <w:sz w:val="24"/>
          <w:szCs w:val="24"/>
        </w:rPr>
        <w:t>a)</w:t>
      </w:r>
      <w:r w:rsidRPr="00986F46">
        <w:rPr>
          <w:rStyle w:val="slitbdy"/>
          <w:rFonts w:ascii="Times New Roman" w:eastAsia="Times New Roman" w:hAnsi="Times New Roman"/>
          <w:i/>
          <w:iCs/>
          <w:color w:val="auto"/>
          <w:sz w:val="24"/>
          <w:szCs w:val="24"/>
        </w:rPr>
        <w:t>nu are datorii restante faţă de bugetul general consolidat;</w:t>
      </w:r>
    </w:p>
    <w:p w:rsidR="00986F46" w:rsidRPr="00986F46" w:rsidRDefault="00986F46" w:rsidP="00F94FFB">
      <w:pPr>
        <w:autoSpaceDE/>
        <w:autoSpaceDN/>
        <w:ind w:right="144"/>
        <w:jc w:val="both"/>
        <w:rPr>
          <w:rFonts w:ascii="Times New Roman" w:eastAsia="Times New Roman" w:hAnsi="Times New Roman"/>
          <w:i/>
          <w:iCs/>
          <w:sz w:val="24"/>
          <w:szCs w:val="24"/>
          <w:shd w:val="clear" w:color="auto" w:fill="FFFFFF"/>
        </w:rPr>
      </w:pPr>
      <w:r w:rsidRPr="00986F46">
        <w:rPr>
          <w:rStyle w:val="slitttl1"/>
          <w:rFonts w:ascii="Times New Roman" w:eastAsia="Times New Roman" w:hAnsi="Times New Roman"/>
          <w:i/>
          <w:iCs/>
          <w:color w:val="auto"/>
          <w:sz w:val="24"/>
          <w:szCs w:val="24"/>
        </w:rPr>
        <w:t>b)</w:t>
      </w:r>
      <w:r w:rsidRPr="00986F46">
        <w:rPr>
          <w:rStyle w:val="slitbdy"/>
          <w:rFonts w:ascii="Times New Roman" w:eastAsia="Times New Roman" w:hAnsi="Times New Roman"/>
          <w:i/>
          <w:iCs/>
          <w:color w:val="auto"/>
          <w:sz w:val="24"/>
          <w:szCs w:val="24"/>
        </w:rPr>
        <w:t>nu are datorii restante faţă de furnizori şi faţă de alţi creditori;</w:t>
      </w:r>
    </w:p>
    <w:p w:rsidR="00986F46" w:rsidRPr="00986F46" w:rsidRDefault="00986F46" w:rsidP="00F94FFB">
      <w:pPr>
        <w:autoSpaceDE/>
        <w:autoSpaceDN/>
        <w:ind w:right="144"/>
        <w:jc w:val="both"/>
        <w:rPr>
          <w:rFonts w:ascii="Times New Roman" w:eastAsia="Times New Roman" w:hAnsi="Times New Roman"/>
          <w:i/>
          <w:iCs/>
          <w:sz w:val="24"/>
          <w:szCs w:val="24"/>
          <w:shd w:val="clear" w:color="auto" w:fill="FFFFFF"/>
        </w:rPr>
      </w:pPr>
      <w:r w:rsidRPr="00986F46">
        <w:rPr>
          <w:rStyle w:val="slitttl1"/>
          <w:rFonts w:ascii="Times New Roman" w:eastAsia="Times New Roman" w:hAnsi="Times New Roman"/>
          <w:i/>
          <w:iCs/>
          <w:color w:val="auto"/>
          <w:sz w:val="24"/>
          <w:szCs w:val="24"/>
        </w:rPr>
        <w:t>c)</w:t>
      </w:r>
      <w:r w:rsidRPr="00986F46">
        <w:rPr>
          <w:rStyle w:val="slitbdy"/>
          <w:rFonts w:ascii="Times New Roman" w:eastAsia="Times New Roman" w:hAnsi="Times New Roman"/>
          <w:i/>
          <w:iCs/>
          <w:color w:val="auto"/>
          <w:sz w:val="24"/>
          <w:szCs w:val="24"/>
        </w:rPr>
        <w:t>are programele de investiţii implementate conform graficelor de execuţie;</w:t>
      </w:r>
    </w:p>
    <w:p w:rsidR="00986F46" w:rsidRPr="00986F46" w:rsidRDefault="00986F46" w:rsidP="00F94FFB">
      <w:pPr>
        <w:autoSpaceDE/>
        <w:autoSpaceDN/>
        <w:ind w:right="144"/>
        <w:jc w:val="both"/>
        <w:rPr>
          <w:rStyle w:val="spar3"/>
          <w:rFonts w:ascii="Times New Roman" w:hAnsi="Times New Roman"/>
          <w:color w:val="auto"/>
          <w:sz w:val="24"/>
          <w:szCs w:val="24"/>
        </w:rPr>
      </w:pPr>
      <w:r w:rsidRPr="00986F46">
        <w:rPr>
          <w:rStyle w:val="slitttl1"/>
          <w:rFonts w:ascii="Times New Roman" w:eastAsia="Times New Roman" w:hAnsi="Times New Roman"/>
          <w:i/>
          <w:iCs/>
          <w:color w:val="auto"/>
          <w:sz w:val="24"/>
          <w:szCs w:val="24"/>
        </w:rPr>
        <w:t>d)</w:t>
      </w:r>
      <w:r w:rsidRPr="00986F46">
        <w:rPr>
          <w:rStyle w:val="slitbdy"/>
          <w:rFonts w:ascii="Times New Roman" w:eastAsia="Times New Roman" w:hAnsi="Times New Roman"/>
          <w:i/>
          <w:iCs/>
          <w:color w:val="auto"/>
          <w:sz w:val="24"/>
          <w:szCs w:val="24"/>
        </w:rPr>
        <w:t>nu are înregistrate pierderi contabile anterioare şi nu înregistrează pierderi contabile curente.</w:t>
      </w:r>
      <w:r w:rsidRPr="00986F46">
        <w:rPr>
          <w:rStyle w:val="spar3"/>
          <w:rFonts w:ascii="Times New Roman" w:eastAsia="Times New Roman" w:hAnsi="Times New Roman"/>
          <w:i/>
          <w:iCs/>
          <w:color w:val="auto"/>
          <w:sz w:val="24"/>
          <w:szCs w:val="24"/>
        </w:rPr>
        <w:t>Componenta variabilă va avea la bază indicatorii de performanţă financiari şi nefinanciari, negociaţi şi aprobaţi de autoritatea publică tutelară, diferiţi de cei aprobaţi pentru administratorii neexecutivi, determinaţi cu respectarea metodologiei aprobate prin ordin comun al ministrului finanţelor şi al secretarului general al Guvernului. Componenta variabilă nu poate depăşi de maximum 6 ori media pe ultimele 12 luni a câştigului salarial mediu brut lunar pentru activitatea desfăşurată conform obiectului principal de activitate înregistrat de regia autonomă şi se acordă numai dacă regia autonomă îndeplineşte cumulativ cel puţin următoarele condiţii:</w:t>
      </w:r>
    </w:p>
    <w:p w:rsidR="00986F46" w:rsidRPr="00986F46" w:rsidRDefault="00986F46" w:rsidP="00986F46">
      <w:pPr>
        <w:autoSpaceDE/>
        <w:autoSpaceDN/>
        <w:ind w:left="594" w:right="144"/>
        <w:jc w:val="both"/>
        <w:rPr>
          <w:rFonts w:ascii="Times New Roman" w:hAnsi="Times New Roman"/>
          <w:sz w:val="24"/>
          <w:szCs w:val="24"/>
        </w:rPr>
      </w:pPr>
      <w:r w:rsidRPr="00986F46">
        <w:rPr>
          <w:rStyle w:val="slitttl1"/>
          <w:rFonts w:ascii="Times New Roman" w:eastAsia="Times New Roman" w:hAnsi="Times New Roman"/>
          <w:i/>
          <w:iCs/>
          <w:color w:val="auto"/>
          <w:sz w:val="24"/>
          <w:szCs w:val="24"/>
        </w:rPr>
        <w:t>a)</w:t>
      </w:r>
      <w:r w:rsidRPr="00986F46">
        <w:rPr>
          <w:rStyle w:val="slitbdy"/>
          <w:rFonts w:ascii="Times New Roman" w:eastAsia="Times New Roman" w:hAnsi="Times New Roman"/>
          <w:i/>
          <w:iCs/>
          <w:color w:val="auto"/>
          <w:sz w:val="24"/>
          <w:szCs w:val="24"/>
        </w:rPr>
        <w:t>nu are datorii restante faţă de bugetul general consolidat;</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986F46">
        <w:rPr>
          <w:rStyle w:val="slitttl1"/>
          <w:rFonts w:ascii="Times New Roman" w:eastAsia="Times New Roman" w:hAnsi="Times New Roman"/>
          <w:i/>
          <w:iCs/>
          <w:color w:val="auto"/>
          <w:sz w:val="24"/>
          <w:szCs w:val="24"/>
        </w:rPr>
        <w:t>b)</w:t>
      </w:r>
      <w:r w:rsidRPr="00986F46">
        <w:rPr>
          <w:rStyle w:val="slitbdy"/>
          <w:rFonts w:ascii="Times New Roman" w:eastAsia="Times New Roman" w:hAnsi="Times New Roman"/>
          <w:i/>
          <w:iCs/>
          <w:color w:val="auto"/>
          <w:sz w:val="24"/>
          <w:szCs w:val="24"/>
        </w:rPr>
        <w:t>nu are datorii restante faţă de furnizori şi faţă de alţi creditori;</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986F46">
        <w:rPr>
          <w:rStyle w:val="slitttl1"/>
          <w:rFonts w:ascii="Times New Roman" w:eastAsia="Times New Roman" w:hAnsi="Times New Roman"/>
          <w:i/>
          <w:iCs/>
          <w:color w:val="auto"/>
          <w:sz w:val="24"/>
          <w:szCs w:val="24"/>
        </w:rPr>
        <w:t>c)</w:t>
      </w:r>
      <w:r w:rsidRPr="00986F46">
        <w:rPr>
          <w:rStyle w:val="slitbdy"/>
          <w:rFonts w:ascii="Times New Roman" w:eastAsia="Times New Roman" w:hAnsi="Times New Roman"/>
          <w:i/>
          <w:iCs/>
          <w:color w:val="auto"/>
          <w:sz w:val="24"/>
          <w:szCs w:val="24"/>
        </w:rPr>
        <w:t>are programele de investiţii implementate conform graficelor de execuţie;</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986F46">
        <w:rPr>
          <w:rStyle w:val="slitttl1"/>
          <w:rFonts w:ascii="Times New Roman" w:eastAsia="Times New Roman" w:hAnsi="Times New Roman"/>
          <w:i/>
          <w:iCs/>
          <w:color w:val="auto"/>
          <w:sz w:val="24"/>
          <w:szCs w:val="24"/>
        </w:rPr>
        <w:t>d)</w:t>
      </w:r>
      <w:r w:rsidRPr="00986F46">
        <w:rPr>
          <w:rStyle w:val="slitbdy"/>
          <w:rFonts w:ascii="Times New Roman" w:eastAsia="Times New Roman" w:hAnsi="Times New Roman"/>
          <w:i/>
          <w:iCs/>
          <w:color w:val="auto"/>
          <w:sz w:val="24"/>
          <w:szCs w:val="24"/>
        </w:rPr>
        <w:t>nu are înregistrate pierderi contabile anterioare şi nu înregistrează pierderi contabile curente;</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986F46">
        <w:rPr>
          <w:rStyle w:val="slitttl1"/>
          <w:rFonts w:ascii="Times New Roman" w:eastAsia="Times New Roman" w:hAnsi="Times New Roman"/>
          <w:i/>
          <w:iCs/>
          <w:color w:val="auto"/>
          <w:sz w:val="24"/>
          <w:szCs w:val="24"/>
        </w:rPr>
        <w:t>e)</w:t>
      </w:r>
      <w:r w:rsidRPr="00986F46">
        <w:rPr>
          <w:rStyle w:val="slitbdy"/>
          <w:rFonts w:ascii="Times New Roman" w:eastAsia="Times New Roman" w:hAnsi="Times New Roman"/>
          <w:i/>
          <w:iCs/>
          <w:color w:val="auto"/>
          <w:sz w:val="24"/>
          <w:szCs w:val="24"/>
        </w:rPr>
        <w:t>nivelul ratei de profitabilitate determinată ca raport între profitul net şi cifra de afaceri este mai mare de 5%;</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986F46">
        <w:rPr>
          <w:rStyle w:val="slitttl1"/>
          <w:rFonts w:ascii="Times New Roman" w:eastAsia="Times New Roman" w:hAnsi="Times New Roman"/>
          <w:i/>
          <w:iCs/>
          <w:color w:val="auto"/>
          <w:sz w:val="24"/>
          <w:szCs w:val="24"/>
        </w:rPr>
        <w:t>f)</w:t>
      </w:r>
      <w:r w:rsidRPr="00986F46">
        <w:rPr>
          <w:rStyle w:val="slitbdy"/>
          <w:rFonts w:ascii="Times New Roman" w:eastAsia="Times New Roman" w:hAnsi="Times New Roman"/>
          <w:i/>
          <w:iCs/>
          <w:color w:val="auto"/>
          <w:sz w:val="24"/>
          <w:szCs w:val="24"/>
        </w:rPr>
        <w:t>creşterea cifrei de afaceri în anul curent faţă de anul precedent este mai mare de 2,5%.</w:t>
      </w:r>
    </w:p>
    <w:p w:rsidR="00986F46" w:rsidRPr="00986F46" w:rsidRDefault="00986F46" w:rsidP="00F94FFB">
      <w:pPr>
        <w:autoSpaceDE/>
        <w:autoSpaceDN/>
        <w:jc w:val="both"/>
        <w:rPr>
          <w:rFonts w:ascii="Times New Roman" w:eastAsia="Times New Roman" w:hAnsi="Times New Roman"/>
          <w:sz w:val="24"/>
          <w:szCs w:val="24"/>
          <w:shd w:val="clear" w:color="auto" w:fill="FFFFFF"/>
        </w:rPr>
      </w:pPr>
      <w:r w:rsidRPr="00986F46">
        <w:rPr>
          <w:rStyle w:val="spctttl1"/>
          <w:rFonts w:ascii="Times New Roman" w:eastAsia="Times New Roman" w:hAnsi="Times New Roman"/>
          <w:color w:val="auto"/>
          <w:sz w:val="24"/>
          <w:szCs w:val="24"/>
        </w:rPr>
        <w:t>3.</w:t>
      </w:r>
      <w:r w:rsidRPr="00986F46">
        <w:rPr>
          <w:rFonts w:ascii="Times New Roman" w:eastAsia="Times New Roman" w:hAnsi="Times New Roman"/>
          <w:sz w:val="24"/>
          <w:szCs w:val="24"/>
          <w:shd w:val="clear" w:color="auto" w:fill="FFFFFF"/>
        </w:rPr>
        <w:t xml:space="preserve"> </w:t>
      </w:r>
      <w:r w:rsidRPr="00986F46">
        <w:rPr>
          <w:rStyle w:val="spctbdy"/>
          <w:rFonts w:ascii="Times New Roman" w:eastAsia="Times New Roman" w:hAnsi="Times New Roman"/>
          <w:color w:val="auto"/>
          <w:sz w:val="24"/>
          <w:szCs w:val="24"/>
        </w:rPr>
        <w:t>La articolul 8, alineatele (4^1) şi (4^2) se abrogă.</w:t>
      </w:r>
    </w:p>
    <w:p w:rsidR="00986F46" w:rsidRPr="00986F46" w:rsidRDefault="00986F46" w:rsidP="00F94FFB">
      <w:pPr>
        <w:autoSpaceDE/>
        <w:autoSpaceDN/>
        <w:spacing w:before="144" w:after="144"/>
        <w:ind w:right="144"/>
        <w:jc w:val="both"/>
        <w:rPr>
          <w:rStyle w:val="HTMLCite"/>
          <w:rFonts w:ascii="Times New Roman" w:hAnsi="Times New Roman"/>
          <w:sz w:val="24"/>
          <w:szCs w:val="24"/>
        </w:rPr>
      </w:pPr>
      <w:r w:rsidRPr="00986F46">
        <w:rPr>
          <w:rStyle w:val="spctttl1"/>
          <w:rFonts w:ascii="Times New Roman" w:eastAsia="Times New Roman" w:hAnsi="Times New Roman"/>
          <w:color w:val="auto"/>
          <w:sz w:val="24"/>
          <w:szCs w:val="24"/>
        </w:rPr>
        <w:t>4.</w:t>
      </w:r>
      <w:r w:rsidRPr="00986F46">
        <w:rPr>
          <w:rFonts w:ascii="Times New Roman" w:eastAsia="Times New Roman" w:hAnsi="Times New Roman"/>
          <w:sz w:val="24"/>
          <w:szCs w:val="24"/>
          <w:shd w:val="clear" w:color="auto" w:fill="FFFFFF"/>
        </w:rPr>
        <w:t xml:space="preserve"> </w:t>
      </w:r>
      <w:r w:rsidRPr="00986F46">
        <w:rPr>
          <w:rStyle w:val="spctbdy"/>
          <w:rFonts w:ascii="Times New Roman" w:eastAsia="Times New Roman" w:hAnsi="Times New Roman"/>
          <w:color w:val="auto"/>
          <w:sz w:val="24"/>
          <w:szCs w:val="24"/>
        </w:rPr>
        <w:t>La articolul 28, alineatul (2) va avea următorul cuprins:</w:t>
      </w:r>
    </w:p>
    <w:p w:rsidR="00986F46" w:rsidRPr="00986F46" w:rsidRDefault="00986F46" w:rsidP="00F94FFB">
      <w:pPr>
        <w:autoSpaceDE/>
        <w:autoSpaceDN/>
        <w:ind w:right="144"/>
        <w:jc w:val="both"/>
        <w:rPr>
          <w:rStyle w:val="salnbdy"/>
          <w:rFonts w:ascii="Times New Roman" w:hAnsi="Times New Roman"/>
          <w:color w:val="auto"/>
          <w:sz w:val="24"/>
          <w:szCs w:val="24"/>
        </w:rPr>
      </w:pPr>
      <w:r w:rsidRPr="00986F46">
        <w:rPr>
          <w:rStyle w:val="salnttl1"/>
          <w:rFonts w:ascii="Times New Roman" w:eastAsia="Times New Roman" w:hAnsi="Times New Roman"/>
          <w:i/>
          <w:iCs/>
          <w:color w:val="auto"/>
          <w:sz w:val="24"/>
          <w:szCs w:val="24"/>
        </w:rPr>
        <w:t>(2)</w:t>
      </w:r>
      <w:r w:rsidRPr="00986F46">
        <w:rPr>
          <w:rStyle w:val="salnbdy"/>
          <w:rFonts w:ascii="Times New Roman" w:eastAsia="Times New Roman" w:hAnsi="Times New Roman"/>
          <w:i/>
          <w:iCs/>
          <w:color w:val="auto"/>
          <w:sz w:val="24"/>
          <w:szCs w:val="24"/>
        </w:rPr>
        <w:t xml:space="preserve"> Consiliul de administraţie este format din 5-7 membri în cazul întreprinderilor publice care îndeplinesc următoarele condiţii cumulative:</w:t>
      </w:r>
    </w:p>
    <w:p w:rsidR="00986F46" w:rsidRPr="00986F46" w:rsidRDefault="00986F46" w:rsidP="00986F46">
      <w:pPr>
        <w:autoSpaceDE/>
        <w:autoSpaceDN/>
        <w:ind w:left="369" w:right="144"/>
        <w:jc w:val="both"/>
        <w:rPr>
          <w:rFonts w:ascii="Times New Roman" w:hAnsi="Times New Roman"/>
          <w:sz w:val="24"/>
          <w:szCs w:val="24"/>
        </w:rPr>
      </w:pPr>
      <w:r w:rsidRPr="00986F46">
        <w:rPr>
          <w:rStyle w:val="slitttl1"/>
          <w:rFonts w:ascii="Times New Roman" w:eastAsia="Times New Roman" w:hAnsi="Times New Roman"/>
          <w:i/>
          <w:iCs/>
          <w:color w:val="auto"/>
          <w:sz w:val="24"/>
          <w:szCs w:val="24"/>
        </w:rPr>
        <w:t>a)</w:t>
      </w:r>
      <w:r w:rsidRPr="00986F46">
        <w:rPr>
          <w:rStyle w:val="slitbdy"/>
          <w:rFonts w:ascii="Times New Roman" w:eastAsia="Times New Roman" w:hAnsi="Times New Roman"/>
          <w:i/>
          <w:iCs/>
          <w:color w:val="auto"/>
          <w:sz w:val="24"/>
          <w:szCs w:val="24"/>
        </w:rPr>
        <w:t>au înregistrat o cifră de afaceri în ultimul exerciţiu financiar superioară echivalentului în lei al sumei de 7.300.000 euro;</w:t>
      </w:r>
    </w:p>
    <w:p w:rsidR="00986F46" w:rsidRPr="00986F46" w:rsidRDefault="00986F46" w:rsidP="00986F46">
      <w:pPr>
        <w:autoSpaceDE/>
        <w:autoSpaceDN/>
        <w:ind w:left="369" w:right="144"/>
        <w:jc w:val="both"/>
        <w:rPr>
          <w:rFonts w:ascii="Times New Roman" w:eastAsia="Times New Roman" w:hAnsi="Times New Roman"/>
          <w:i/>
          <w:iCs/>
          <w:sz w:val="24"/>
          <w:szCs w:val="24"/>
          <w:shd w:val="clear" w:color="auto" w:fill="FFFFFF"/>
        </w:rPr>
      </w:pPr>
      <w:r w:rsidRPr="00986F46">
        <w:rPr>
          <w:rStyle w:val="slitttl1"/>
          <w:rFonts w:ascii="Times New Roman" w:eastAsia="Times New Roman" w:hAnsi="Times New Roman"/>
          <w:i/>
          <w:iCs/>
          <w:color w:val="auto"/>
          <w:sz w:val="24"/>
          <w:szCs w:val="24"/>
        </w:rPr>
        <w:t>b)</w:t>
      </w:r>
      <w:r w:rsidRPr="00986F46">
        <w:rPr>
          <w:rStyle w:val="slitbdy"/>
          <w:rFonts w:ascii="Times New Roman" w:eastAsia="Times New Roman" w:hAnsi="Times New Roman"/>
          <w:i/>
          <w:iCs/>
          <w:color w:val="auto"/>
          <w:sz w:val="24"/>
          <w:szCs w:val="24"/>
        </w:rPr>
        <w:t>au cel puţin 50 de angajaţi.</w:t>
      </w:r>
    </w:p>
    <w:p w:rsidR="00986F46" w:rsidRPr="00986F46" w:rsidRDefault="00986F46" w:rsidP="00F94FFB">
      <w:pPr>
        <w:autoSpaceDE/>
        <w:autoSpaceDN/>
        <w:spacing w:before="144" w:after="144"/>
        <w:ind w:right="144"/>
        <w:jc w:val="both"/>
        <w:rPr>
          <w:rStyle w:val="HTMLCite"/>
          <w:rFonts w:ascii="Times New Roman" w:hAnsi="Times New Roman"/>
          <w:sz w:val="24"/>
          <w:szCs w:val="24"/>
        </w:rPr>
      </w:pPr>
      <w:r w:rsidRPr="00986F46">
        <w:rPr>
          <w:rStyle w:val="spctttl1"/>
          <w:rFonts w:ascii="Times New Roman" w:eastAsia="Times New Roman" w:hAnsi="Times New Roman"/>
          <w:color w:val="auto"/>
          <w:sz w:val="24"/>
          <w:szCs w:val="24"/>
        </w:rPr>
        <w:t>5.</w:t>
      </w:r>
      <w:r w:rsidRPr="00986F46">
        <w:rPr>
          <w:rFonts w:ascii="Times New Roman" w:eastAsia="Times New Roman" w:hAnsi="Times New Roman"/>
          <w:sz w:val="24"/>
          <w:szCs w:val="24"/>
          <w:shd w:val="clear" w:color="auto" w:fill="FFFFFF"/>
        </w:rPr>
        <w:t xml:space="preserve"> </w:t>
      </w:r>
      <w:r w:rsidRPr="00986F46">
        <w:rPr>
          <w:rStyle w:val="spctbdy"/>
          <w:rFonts w:ascii="Times New Roman" w:eastAsia="Times New Roman" w:hAnsi="Times New Roman"/>
          <w:color w:val="auto"/>
          <w:sz w:val="24"/>
          <w:szCs w:val="24"/>
        </w:rPr>
        <w:t>La articolul 37, alineatele (2) şi (3) vor avea următorul cuprins:</w:t>
      </w:r>
    </w:p>
    <w:p w:rsidR="00986F46" w:rsidRPr="00986F46" w:rsidRDefault="00986F46" w:rsidP="00986F46">
      <w:pPr>
        <w:autoSpaceDE/>
        <w:autoSpaceDN/>
        <w:ind w:left="369" w:right="144"/>
        <w:jc w:val="both"/>
        <w:rPr>
          <w:rFonts w:ascii="Times New Roman" w:hAnsi="Times New Roman"/>
          <w:sz w:val="24"/>
          <w:szCs w:val="24"/>
        </w:rPr>
      </w:pPr>
      <w:r w:rsidRPr="00986F46">
        <w:rPr>
          <w:rStyle w:val="salnttl1"/>
          <w:rFonts w:ascii="Times New Roman" w:eastAsia="Times New Roman" w:hAnsi="Times New Roman"/>
          <w:i/>
          <w:iCs/>
          <w:color w:val="auto"/>
          <w:sz w:val="24"/>
          <w:szCs w:val="24"/>
        </w:rPr>
        <w:t>(2)</w:t>
      </w:r>
      <w:r w:rsidRPr="00986F46">
        <w:rPr>
          <w:rStyle w:val="salnbdy"/>
          <w:rFonts w:ascii="Times New Roman" w:eastAsia="Times New Roman" w:hAnsi="Times New Roman"/>
          <w:i/>
          <w:iCs/>
          <w:color w:val="auto"/>
          <w:sz w:val="24"/>
          <w:szCs w:val="24"/>
        </w:rPr>
        <w:t xml:space="preserve"> Remuneraţia membrilor neexecutivi ai consiliului de administraţie sau ai consiliului de supraveghere este formată dintr-o indemnizaţie fixă lunară. Indemnizaţia fixă lunară nu poate depăşi de 3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Nivelul remuneraţiei este propus de comitetul de remunerare al consiliului de administraţie sau al consiliului de supraveghere al întreprinderii publice, avizat de Agenţia pentru Monitorizarea şi Evaluarea Performanţelor Întreprinderilor Publice şi aprobat de adunarea generală a acţionarilor, luând în considerare criteriile de referinţă din sectorul privat, precum şi complexitatea operaţiunilor desfăşurate de întreprinderea publică.</w:t>
      </w:r>
    </w:p>
    <w:p w:rsidR="00986F46" w:rsidRPr="00986F46" w:rsidRDefault="00986F46" w:rsidP="00986F46">
      <w:pPr>
        <w:autoSpaceDE/>
        <w:autoSpaceDN/>
        <w:ind w:left="369" w:right="144"/>
        <w:jc w:val="both"/>
        <w:rPr>
          <w:rStyle w:val="salnbdy"/>
          <w:rFonts w:ascii="Times New Roman" w:hAnsi="Times New Roman"/>
          <w:color w:val="auto"/>
          <w:sz w:val="24"/>
          <w:szCs w:val="24"/>
        </w:rPr>
      </w:pPr>
      <w:r w:rsidRPr="00986F46">
        <w:rPr>
          <w:rStyle w:val="salnttl1"/>
          <w:rFonts w:ascii="Times New Roman" w:eastAsia="Times New Roman" w:hAnsi="Times New Roman"/>
          <w:i/>
          <w:iCs/>
          <w:color w:val="auto"/>
          <w:sz w:val="24"/>
          <w:szCs w:val="24"/>
        </w:rPr>
        <w:t>(3)</w:t>
      </w:r>
      <w:r w:rsidRPr="00986F46">
        <w:rPr>
          <w:rStyle w:val="salnbdy"/>
          <w:rFonts w:ascii="Times New Roman" w:eastAsia="Times New Roman" w:hAnsi="Times New Roman"/>
          <w:i/>
          <w:iCs/>
          <w:color w:val="auto"/>
          <w:sz w:val="24"/>
          <w:szCs w:val="24"/>
        </w:rPr>
        <w:t xml:space="preserve"> Remuneraţia membrilor executivi ai consiliului de administraţie sau ai consiliului de supraveghere este formată dintr-o indemnizaţie fixă lunară şi o indemnizaţie variabilă. Indemnizaţia fixă lunară nu poate depăşi de 3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Componenta fixă lunară a membrilor executivi ai consiliilor de administraţie poate depăşi de 3 ori, dar nu mai mult de maximum 6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pentru perioadele lunare în care societatea îndeplineşte cumulativ cel puţin următoarele condiţii:</w:t>
      </w:r>
    </w:p>
    <w:p w:rsidR="00986F46" w:rsidRPr="00986F46" w:rsidRDefault="00986F46" w:rsidP="00986F46">
      <w:pPr>
        <w:autoSpaceDE/>
        <w:autoSpaceDN/>
        <w:ind w:left="369" w:right="144"/>
        <w:jc w:val="both"/>
        <w:rPr>
          <w:rFonts w:ascii="Times New Roman" w:hAnsi="Times New Roman"/>
          <w:sz w:val="24"/>
          <w:szCs w:val="24"/>
        </w:rPr>
      </w:pPr>
      <w:r w:rsidRPr="00BD2706">
        <w:rPr>
          <w:rStyle w:val="slitttl1"/>
          <w:rFonts w:ascii="Times New Roman" w:eastAsia="Times New Roman" w:hAnsi="Times New Roman"/>
          <w:b w:val="0"/>
          <w:i/>
          <w:iCs/>
          <w:color w:val="auto"/>
          <w:sz w:val="24"/>
          <w:szCs w:val="24"/>
        </w:rPr>
        <w:t>a)</w:t>
      </w:r>
      <w:r w:rsidR="00BD2706">
        <w:rPr>
          <w:rStyle w:val="slitttl1"/>
          <w:rFonts w:ascii="Times New Roman" w:eastAsia="Times New Roman" w:hAnsi="Times New Roman"/>
          <w:b w:val="0"/>
          <w:i/>
          <w:iCs/>
          <w:color w:val="auto"/>
          <w:sz w:val="24"/>
          <w:szCs w:val="24"/>
        </w:rPr>
        <w:t xml:space="preserve"> </w:t>
      </w:r>
      <w:r w:rsidRPr="00986F46">
        <w:rPr>
          <w:rStyle w:val="slitbdy"/>
          <w:rFonts w:ascii="Times New Roman" w:eastAsia="Times New Roman" w:hAnsi="Times New Roman"/>
          <w:i/>
          <w:iCs/>
          <w:color w:val="auto"/>
          <w:sz w:val="24"/>
          <w:szCs w:val="24"/>
        </w:rPr>
        <w:t>nu are datorii restante faţă de bugetul general consolidat;</w:t>
      </w:r>
    </w:p>
    <w:p w:rsidR="00986F46" w:rsidRPr="00986F46" w:rsidRDefault="00986F46" w:rsidP="00986F46">
      <w:pPr>
        <w:autoSpaceDE/>
        <w:autoSpaceDN/>
        <w:ind w:left="369" w:right="144"/>
        <w:jc w:val="both"/>
        <w:rPr>
          <w:rFonts w:ascii="Times New Roman" w:eastAsia="Times New Roman" w:hAnsi="Times New Roman"/>
          <w:i/>
          <w:iCs/>
          <w:sz w:val="24"/>
          <w:szCs w:val="24"/>
          <w:shd w:val="clear" w:color="auto" w:fill="FFFFFF"/>
        </w:rPr>
      </w:pPr>
      <w:r w:rsidRPr="00BD2706">
        <w:rPr>
          <w:rStyle w:val="slitttl1"/>
          <w:rFonts w:ascii="Times New Roman" w:eastAsia="Times New Roman" w:hAnsi="Times New Roman"/>
          <w:b w:val="0"/>
          <w:i/>
          <w:iCs/>
          <w:color w:val="auto"/>
          <w:sz w:val="24"/>
          <w:szCs w:val="24"/>
        </w:rPr>
        <w:t>b)</w:t>
      </w:r>
      <w:r w:rsidR="00BD2706">
        <w:rPr>
          <w:rStyle w:val="slitttl1"/>
          <w:rFonts w:ascii="Times New Roman" w:eastAsia="Times New Roman" w:hAnsi="Times New Roman"/>
          <w:b w:val="0"/>
          <w:i/>
          <w:iCs/>
          <w:color w:val="auto"/>
          <w:sz w:val="24"/>
          <w:szCs w:val="24"/>
        </w:rPr>
        <w:t xml:space="preserve"> </w:t>
      </w:r>
      <w:r w:rsidRPr="00986F46">
        <w:rPr>
          <w:rStyle w:val="slitbdy"/>
          <w:rFonts w:ascii="Times New Roman" w:eastAsia="Times New Roman" w:hAnsi="Times New Roman"/>
          <w:i/>
          <w:iCs/>
          <w:color w:val="auto"/>
          <w:sz w:val="24"/>
          <w:szCs w:val="24"/>
        </w:rPr>
        <w:t>nu are datorii restante faţă de furnizori şi faţă de alţi creditori;</w:t>
      </w:r>
    </w:p>
    <w:p w:rsidR="00986F46" w:rsidRPr="00986F46" w:rsidRDefault="00986F46" w:rsidP="00986F46">
      <w:pPr>
        <w:autoSpaceDE/>
        <w:autoSpaceDN/>
        <w:ind w:left="369" w:right="144"/>
        <w:jc w:val="both"/>
        <w:rPr>
          <w:rFonts w:ascii="Times New Roman" w:eastAsia="Times New Roman" w:hAnsi="Times New Roman"/>
          <w:i/>
          <w:iCs/>
          <w:sz w:val="24"/>
          <w:szCs w:val="24"/>
          <w:shd w:val="clear" w:color="auto" w:fill="FFFFFF"/>
        </w:rPr>
      </w:pPr>
      <w:r w:rsidRPr="00BD2706">
        <w:rPr>
          <w:rStyle w:val="slitttl1"/>
          <w:rFonts w:ascii="Times New Roman" w:eastAsia="Times New Roman" w:hAnsi="Times New Roman"/>
          <w:b w:val="0"/>
          <w:i/>
          <w:iCs/>
          <w:color w:val="auto"/>
          <w:sz w:val="24"/>
          <w:szCs w:val="24"/>
        </w:rPr>
        <w:t>c)</w:t>
      </w:r>
      <w:r w:rsidR="00BD2706">
        <w:rPr>
          <w:rStyle w:val="slitttl1"/>
          <w:rFonts w:ascii="Times New Roman" w:eastAsia="Times New Roman" w:hAnsi="Times New Roman"/>
          <w:i/>
          <w:iCs/>
          <w:color w:val="auto"/>
          <w:sz w:val="24"/>
          <w:szCs w:val="24"/>
        </w:rPr>
        <w:t xml:space="preserve"> </w:t>
      </w:r>
      <w:r w:rsidRPr="00986F46">
        <w:rPr>
          <w:rStyle w:val="slitbdy"/>
          <w:rFonts w:ascii="Times New Roman" w:eastAsia="Times New Roman" w:hAnsi="Times New Roman"/>
          <w:i/>
          <w:iCs/>
          <w:color w:val="auto"/>
          <w:sz w:val="24"/>
          <w:szCs w:val="24"/>
        </w:rPr>
        <w:t>are programele de investiţii implementate conform graficelor de execuţie;</w:t>
      </w:r>
    </w:p>
    <w:p w:rsidR="00BD2706" w:rsidRDefault="00986F46" w:rsidP="00BD2706">
      <w:pPr>
        <w:autoSpaceDE/>
        <w:autoSpaceDN/>
        <w:ind w:left="284" w:right="144"/>
        <w:jc w:val="both"/>
        <w:rPr>
          <w:rStyle w:val="slitbdy"/>
          <w:rFonts w:ascii="Times New Roman" w:eastAsia="Times New Roman" w:hAnsi="Times New Roman"/>
          <w:i/>
          <w:iCs/>
          <w:color w:val="auto"/>
          <w:sz w:val="24"/>
          <w:szCs w:val="24"/>
        </w:rPr>
      </w:pPr>
      <w:r w:rsidRPr="00BD2706">
        <w:rPr>
          <w:rStyle w:val="slitttl1"/>
          <w:rFonts w:ascii="Times New Roman" w:eastAsia="Times New Roman" w:hAnsi="Times New Roman"/>
          <w:b w:val="0"/>
          <w:i/>
          <w:iCs/>
          <w:color w:val="auto"/>
          <w:sz w:val="24"/>
          <w:szCs w:val="24"/>
        </w:rPr>
        <w:t>d)</w:t>
      </w:r>
      <w:r w:rsidR="00BD2706">
        <w:rPr>
          <w:rStyle w:val="slitttl1"/>
          <w:rFonts w:ascii="Times New Roman" w:eastAsia="Times New Roman" w:hAnsi="Times New Roman"/>
          <w:b w:val="0"/>
          <w:i/>
          <w:iCs/>
          <w:color w:val="auto"/>
          <w:sz w:val="24"/>
          <w:szCs w:val="24"/>
        </w:rPr>
        <w:t xml:space="preserve"> </w:t>
      </w:r>
      <w:r w:rsidRPr="00986F46">
        <w:rPr>
          <w:rStyle w:val="slitbdy"/>
          <w:rFonts w:ascii="Times New Roman" w:eastAsia="Times New Roman" w:hAnsi="Times New Roman"/>
          <w:i/>
          <w:iCs/>
          <w:color w:val="auto"/>
          <w:sz w:val="24"/>
          <w:szCs w:val="24"/>
        </w:rPr>
        <w:t>nu are înregistrate pierderi contabile anterioare şi nu înregistrează pierderi contabile curente.</w:t>
      </w:r>
    </w:p>
    <w:p w:rsidR="00986F46" w:rsidRPr="00986F46" w:rsidRDefault="00986F46" w:rsidP="00BD2706">
      <w:pPr>
        <w:autoSpaceDE/>
        <w:autoSpaceDN/>
        <w:ind w:left="284" w:right="144" w:firstLine="310"/>
        <w:jc w:val="both"/>
        <w:rPr>
          <w:rStyle w:val="spar3"/>
          <w:rFonts w:ascii="Times New Roman" w:hAnsi="Times New Roman"/>
          <w:color w:val="auto"/>
          <w:sz w:val="24"/>
          <w:szCs w:val="24"/>
        </w:rPr>
      </w:pPr>
      <w:r w:rsidRPr="00986F46">
        <w:rPr>
          <w:rStyle w:val="spar3"/>
          <w:rFonts w:ascii="Times New Roman" w:eastAsia="Times New Roman" w:hAnsi="Times New Roman"/>
          <w:i/>
          <w:iCs/>
          <w:color w:val="auto"/>
          <w:sz w:val="24"/>
          <w:szCs w:val="24"/>
        </w:rPr>
        <w:t>Componenta variabilă nu poate depăşi de 6 ori media pe ultimele 12 luni a câştigului salarial mediu brut lunar pentru activitatea desfăşurată conform obiectului principal de activitate înregistrat de societate şi va avea la bază indicatorii de performanţă financiari şi nefinanciari, negociaţi şi aprobaţi de autoritatea publică tutelară, determinaţi cu respectarea metodologiei aprobate prin ordin comun al ministrului finanţelor şi al secretarului general al Guvernului, şi se acordă numai dacă sunt îndeplinite cumulativ cel puţin următoarele condiţii:</w:t>
      </w:r>
    </w:p>
    <w:p w:rsidR="00986F46" w:rsidRPr="00986F46" w:rsidRDefault="00986F46" w:rsidP="00986F46">
      <w:pPr>
        <w:autoSpaceDE/>
        <w:autoSpaceDN/>
        <w:ind w:left="594" w:right="144"/>
        <w:jc w:val="both"/>
        <w:rPr>
          <w:rFonts w:ascii="Times New Roman" w:hAnsi="Times New Roman"/>
          <w:sz w:val="24"/>
          <w:szCs w:val="24"/>
        </w:rPr>
      </w:pPr>
      <w:r w:rsidRPr="00BD2706">
        <w:rPr>
          <w:rStyle w:val="slitttl1"/>
          <w:rFonts w:ascii="Times New Roman" w:eastAsia="Times New Roman" w:hAnsi="Times New Roman"/>
          <w:b w:val="0"/>
          <w:i/>
          <w:iCs/>
          <w:color w:val="auto"/>
          <w:sz w:val="24"/>
          <w:szCs w:val="24"/>
        </w:rPr>
        <w:t>a)</w:t>
      </w:r>
      <w:r w:rsidR="00BD2706">
        <w:rPr>
          <w:rStyle w:val="slitttl1"/>
          <w:rFonts w:ascii="Times New Roman" w:eastAsia="Times New Roman" w:hAnsi="Times New Roman"/>
          <w:b w:val="0"/>
          <w:i/>
          <w:iCs/>
          <w:color w:val="auto"/>
          <w:sz w:val="24"/>
          <w:szCs w:val="24"/>
        </w:rPr>
        <w:t xml:space="preserve"> </w:t>
      </w:r>
      <w:r w:rsidRPr="00986F46">
        <w:rPr>
          <w:rStyle w:val="slitbdy"/>
          <w:rFonts w:ascii="Times New Roman" w:eastAsia="Times New Roman" w:hAnsi="Times New Roman"/>
          <w:i/>
          <w:iCs/>
          <w:color w:val="auto"/>
          <w:sz w:val="24"/>
          <w:szCs w:val="24"/>
        </w:rPr>
        <w:t>nu are datorii restante faţă de bugetul general consolidat;</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BD2706">
        <w:rPr>
          <w:rStyle w:val="slitttl1"/>
          <w:rFonts w:ascii="Times New Roman" w:eastAsia="Times New Roman" w:hAnsi="Times New Roman"/>
          <w:b w:val="0"/>
          <w:i/>
          <w:iCs/>
          <w:color w:val="auto"/>
          <w:sz w:val="24"/>
          <w:szCs w:val="24"/>
        </w:rPr>
        <w:t>b)</w:t>
      </w:r>
      <w:r w:rsidR="00BD2706">
        <w:rPr>
          <w:rStyle w:val="slitttl1"/>
          <w:rFonts w:ascii="Times New Roman" w:eastAsia="Times New Roman" w:hAnsi="Times New Roman"/>
          <w:b w:val="0"/>
          <w:i/>
          <w:iCs/>
          <w:color w:val="auto"/>
          <w:sz w:val="24"/>
          <w:szCs w:val="24"/>
        </w:rPr>
        <w:t xml:space="preserve"> </w:t>
      </w:r>
      <w:r w:rsidRPr="00986F46">
        <w:rPr>
          <w:rStyle w:val="slitbdy"/>
          <w:rFonts w:ascii="Times New Roman" w:eastAsia="Times New Roman" w:hAnsi="Times New Roman"/>
          <w:i/>
          <w:iCs/>
          <w:color w:val="auto"/>
          <w:sz w:val="24"/>
          <w:szCs w:val="24"/>
        </w:rPr>
        <w:t>nu are datorii restante faţă de furnizori şi faţă de alţi creditori;</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BD2706">
        <w:rPr>
          <w:rStyle w:val="slitttl1"/>
          <w:rFonts w:ascii="Times New Roman" w:eastAsia="Times New Roman" w:hAnsi="Times New Roman"/>
          <w:b w:val="0"/>
          <w:i/>
          <w:iCs/>
          <w:color w:val="auto"/>
          <w:sz w:val="24"/>
          <w:szCs w:val="24"/>
        </w:rPr>
        <w:t>c)</w:t>
      </w:r>
      <w:r w:rsidR="00BD2706">
        <w:rPr>
          <w:rStyle w:val="slitttl1"/>
          <w:rFonts w:ascii="Times New Roman" w:eastAsia="Times New Roman" w:hAnsi="Times New Roman"/>
          <w:b w:val="0"/>
          <w:i/>
          <w:iCs/>
          <w:color w:val="auto"/>
          <w:sz w:val="24"/>
          <w:szCs w:val="24"/>
        </w:rPr>
        <w:t xml:space="preserve"> </w:t>
      </w:r>
      <w:r w:rsidRPr="00986F46">
        <w:rPr>
          <w:rStyle w:val="slitbdy"/>
          <w:rFonts w:ascii="Times New Roman" w:eastAsia="Times New Roman" w:hAnsi="Times New Roman"/>
          <w:i/>
          <w:iCs/>
          <w:color w:val="auto"/>
          <w:sz w:val="24"/>
          <w:szCs w:val="24"/>
        </w:rPr>
        <w:t>are programele de investiţii implementate conform graficelor de execuţie;</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BD2706">
        <w:rPr>
          <w:rStyle w:val="slitttl1"/>
          <w:rFonts w:ascii="Times New Roman" w:eastAsia="Times New Roman" w:hAnsi="Times New Roman"/>
          <w:b w:val="0"/>
          <w:i/>
          <w:iCs/>
          <w:color w:val="auto"/>
          <w:sz w:val="24"/>
          <w:szCs w:val="24"/>
        </w:rPr>
        <w:t>d)</w:t>
      </w:r>
      <w:r w:rsidR="00BD2706">
        <w:rPr>
          <w:rStyle w:val="slitttl1"/>
          <w:rFonts w:ascii="Times New Roman" w:eastAsia="Times New Roman" w:hAnsi="Times New Roman"/>
          <w:b w:val="0"/>
          <w:i/>
          <w:iCs/>
          <w:color w:val="auto"/>
          <w:sz w:val="24"/>
          <w:szCs w:val="24"/>
        </w:rPr>
        <w:t xml:space="preserve"> </w:t>
      </w:r>
      <w:r w:rsidRPr="00986F46">
        <w:rPr>
          <w:rStyle w:val="slitbdy"/>
          <w:rFonts w:ascii="Times New Roman" w:eastAsia="Times New Roman" w:hAnsi="Times New Roman"/>
          <w:i/>
          <w:iCs/>
          <w:color w:val="auto"/>
          <w:sz w:val="24"/>
          <w:szCs w:val="24"/>
        </w:rPr>
        <w:t>nu are înregistrate pierderi contabile anterioare şi nu înregistrează pierderi contabile curente;</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BD2706">
        <w:rPr>
          <w:rStyle w:val="slitttl1"/>
          <w:rFonts w:ascii="Times New Roman" w:eastAsia="Times New Roman" w:hAnsi="Times New Roman"/>
          <w:b w:val="0"/>
          <w:i/>
          <w:iCs/>
          <w:color w:val="auto"/>
          <w:sz w:val="24"/>
          <w:szCs w:val="24"/>
        </w:rPr>
        <w:t>e)</w:t>
      </w:r>
      <w:r w:rsidR="00BD2706">
        <w:rPr>
          <w:rStyle w:val="slitttl1"/>
          <w:rFonts w:ascii="Times New Roman" w:eastAsia="Times New Roman" w:hAnsi="Times New Roman"/>
          <w:b w:val="0"/>
          <w:i/>
          <w:iCs/>
          <w:color w:val="auto"/>
          <w:sz w:val="24"/>
          <w:szCs w:val="24"/>
        </w:rPr>
        <w:t xml:space="preserve"> </w:t>
      </w:r>
      <w:r w:rsidRPr="00986F46">
        <w:rPr>
          <w:rStyle w:val="slitbdy"/>
          <w:rFonts w:ascii="Times New Roman" w:eastAsia="Times New Roman" w:hAnsi="Times New Roman"/>
          <w:i/>
          <w:iCs/>
          <w:color w:val="auto"/>
          <w:sz w:val="24"/>
          <w:szCs w:val="24"/>
        </w:rPr>
        <w:t>nivelul ratei de profitabilitate determinată ca raport între profitul net şi cifra de afaceri este mai mare de 5%;</w:t>
      </w:r>
    </w:p>
    <w:p w:rsidR="00986F46" w:rsidRPr="00986F46" w:rsidRDefault="00986F46" w:rsidP="00986F46">
      <w:pPr>
        <w:autoSpaceDE/>
        <w:autoSpaceDN/>
        <w:ind w:left="594" w:right="144"/>
        <w:jc w:val="both"/>
        <w:rPr>
          <w:rFonts w:ascii="Times New Roman" w:eastAsia="Times New Roman" w:hAnsi="Times New Roman"/>
          <w:i/>
          <w:iCs/>
          <w:sz w:val="24"/>
          <w:szCs w:val="24"/>
          <w:shd w:val="clear" w:color="auto" w:fill="FFFFFF"/>
        </w:rPr>
      </w:pPr>
      <w:r w:rsidRPr="00BD2706">
        <w:rPr>
          <w:rStyle w:val="slitttl1"/>
          <w:rFonts w:ascii="Times New Roman" w:eastAsia="Times New Roman" w:hAnsi="Times New Roman"/>
          <w:b w:val="0"/>
          <w:i/>
          <w:iCs/>
          <w:color w:val="auto"/>
          <w:sz w:val="24"/>
          <w:szCs w:val="24"/>
        </w:rPr>
        <w:t>f)</w:t>
      </w:r>
      <w:r w:rsidR="00BD2706">
        <w:rPr>
          <w:rStyle w:val="slitttl1"/>
          <w:rFonts w:ascii="Times New Roman" w:eastAsia="Times New Roman" w:hAnsi="Times New Roman"/>
          <w:b w:val="0"/>
          <w:i/>
          <w:iCs/>
          <w:color w:val="auto"/>
          <w:sz w:val="24"/>
          <w:szCs w:val="24"/>
        </w:rPr>
        <w:t xml:space="preserve"> </w:t>
      </w:r>
      <w:r w:rsidRPr="00986F46">
        <w:rPr>
          <w:rStyle w:val="slitbdy"/>
          <w:rFonts w:ascii="Times New Roman" w:eastAsia="Times New Roman" w:hAnsi="Times New Roman"/>
          <w:i/>
          <w:iCs/>
          <w:color w:val="auto"/>
          <w:sz w:val="24"/>
          <w:szCs w:val="24"/>
        </w:rPr>
        <w:t>creşterea cifrei de afaceri în anul curent faţă de anul precedent este mai mare de 2,5%.</w:t>
      </w:r>
    </w:p>
    <w:p w:rsidR="00986F46" w:rsidRPr="00986F46" w:rsidRDefault="00986F46" w:rsidP="00F94FFB">
      <w:pPr>
        <w:autoSpaceDE/>
        <w:autoSpaceDN/>
        <w:jc w:val="both"/>
        <w:rPr>
          <w:rFonts w:ascii="Times New Roman" w:eastAsia="Times New Roman" w:hAnsi="Times New Roman"/>
          <w:sz w:val="24"/>
          <w:szCs w:val="24"/>
          <w:shd w:val="clear" w:color="auto" w:fill="FFFFFF"/>
        </w:rPr>
      </w:pPr>
      <w:r w:rsidRPr="00986F46">
        <w:rPr>
          <w:rStyle w:val="spctttl1"/>
          <w:rFonts w:ascii="Times New Roman" w:eastAsia="Times New Roman" w:hAnsi="Times New Roman"/>
          <w:color w:val="auto"/>
          <w:sz w:val="24"/>
          <w:szCs w:val="24"/>
        </w:rPr>
        <w:t>6.</w:t>
      </w:r>
      <w:r w:rsidRPr="00986F46">
        <w:rPr>
          <w:rFonts w:ascii="Times New Roman" w:eastAsia="Times New Roman" w:hAnsi="Times New Roman"/>
          <w:sz w:val="24"/>
          <w:szCs w:val="24"/>
          <w:shd w:val="clear" w:color="auto" w:fill="FFFFFF"/>
        </w:rPr>
        <w:t xml:space="preserve"> </w:t>
      </w:r>
      <w:r w:rsidRPr="00986F46">
        <w:rPr>
          <w:rStyle w:val="spctbdy"/>
          <w:rFonts w:ascii="Times New Roman" w:eastAsia="Times New Roman" w:hAnsi="Times New Roman"/>
          <w:color w:val="auto"/>
          <w:sz w:val="24"/>
          <w:szCs w:val="24"/>
        </w:rPr>
        <w:t>La articolul 37, alineatul (4^1) se abrogă.</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XXXIV</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 Numărul de membri ai consiliilor de supraveghere/comitetelor de specialitate, precum şi ai altor comitete organizate pe lângă consiliile de administraţie sau alte organe de conducere, indiferent de natura acestora, denumirea acestora şi modul de organizare, nu poate să fie mai mare de 5 persoane.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Prevederile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xml:space="preserve"> nu se aplică operatorilor economici ale căror acţiuni sunt listate la bursă şi nici instituţiilor de credit, fondurilor de garantare şi contragarantare la care statul este acţionar unic/majoritar.</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XXXV</w:t>
      </w:r>
    </w:p>
    <w:p w:rsidR="00986F46" w:rsidRPr="00986F46" w:rsidRDefault="00986F46" w:rsidP="00986F46">
      <w:pPr>
        <w:pStyle w:val="sartden"/>
        <w:jc w:val="both"/>
        <w:rPr>
          <w:rFonts w:ascii="Times New Roman" w:hAnsi="Times New Roman"/>
          <w:color w:val="auto"/>
          <w:sz w:val="24"/>
          <w:szCs w:val="24"/>
          <w:shd w:val="clear" w:color="auto" w:fill="FFFFFF"/>
        </w:rPr>
      </w:pPr>
      <w:r w:rsidRPr="00986F46">
        <w:rPr>
          <w:rStyle w:val="spar3"/>
          <w:rFonts w:ascii="Times New Roman" w:hAnsi="Times New Roman"/>
          <w:b w:val="0"/>
          <w:bCs w:val="0"/>
          <w:color w:val="auto"/>
          <w:sz w:val="24"/>
          <w:szCs w:val="24"/>
        </w:rPr>
        <w:t xml:space="preserve">Conducătorii autorităţilor publice centrale/judeţene şi locale la care statul român sau, după caz, unităţile administrativ-teritoriale sunt acţionari unici sau majoritari la companiile naţionale/societăţile naţionale/societăţile, respectiv au în coordonare/subordonare/autoritate regii autonome au obligaţia de a împuternici reprezentanţii legali ai acestora în adunarea generală a acţionarilor sau consiliile de administraţie, după caz, pentru a lua măsurile legale ce se impun în vederea ducerii la îndeplinire a prevederilor </w:t>
      </w:r>
      <w:r w:rsidRPr="00986F46">
        <w:rPr>
          <w:rStyle w:val="slgi1"/>
          <w:rFonts w:ascii="Times New Roman" w:hAnsi="Times New Roman"/>
          <w:b w:val="0"/>
          <w:bCs w:val="0"/>
          <w:color w:val="auto"/>
          <w:sz w:val="24"/>
          <w:szCs w:val="24"/>
        </w:rPr>
        <w:t>art. XXXI</w:t>
      </w:r>
      <w:r w:rsidRPr="00986F46">
        <w:rPr>
          <w:rStyle w:val="spar3"/>
          <w:rFonts w:ascii="Times New Roman" w:hAnsi="Times New Roman"/>
          <w:b w:val="0"/>
          <w:bCs w:val="0"/>
          <w:color w:val="auto"/>
          <w:sz w:val="24"/>
          <w:szCs w:val="24"/>
        </w:rPr>
        <w:t xml:space="preserve">, </w:t>
      </w:r>
      <w:r w:rsidRPr="00986F46">
        <w:rPr>
          <w:rStyle w:val="slgi1"/>
          <w:rFonts w:ascii="Times New Roman" w:hAnsi="Times New Roman"/>
          <w:b w:val="0"/>
          <w:bCs w:val="0"/>
          <w:color w:val="auto"/>
          <w:sz w:val="24"/>
          <w:szCs w:val="24"/>
        </w:rPr>
        <w:t>XXXII</w:t>
      </w:r>
      <w:r w:rsidRPr="00986F46">
        <w:rPr>
          <w:rStyle w:val="spar3"/>
          <w:rFonts w:ascii="Times New Roman" w:hAnsi="Times New Roman"/>
          <w:b w:val="0"/>
          <w:bCs w:val="0"/>
          <w:color w:val="auto"/>
          <w:sz w:val="24"/>
          <w:szCs w:val="24"/>
        </w:rPr>
        <w:t xml:space="preserve">, </w:t>
      </w:r>
      <w:r w:rsidRPr="00986F46">
        <w:rPr>
          <w:rStyle w:val="slgi1"/>
          <w:rFonts w:ascii="Times New Roman" w:hAnsi="Times New Roman"/>
          <w:b w:val="0"/>
          <w:bCs w:val="0"/>
          <w:color w:val="auto"/>
          <w:sz w:val="24"/>
          <w:szCs w:val="24"/>
        </w:rPr>
        <w:t>XXXIII</w:t>
      </w:r>
      <w:r w:rsidRPr="00986F46">
        <w:rPr>
          <w:rStyle w:val="spar3"/>
          <w:rFonts w:ascii="Times New Roman" w:hAnsi="Times New Roman"/>
          <w:b w:val="0"/>
          <w:bCs w:val="0"/>
          <w:color w:val="auto"/>
          <w:sz w:val="24"/>
          <w:szCs w:val="24"/>
        </w:rPr>
        <w:t xml:space="preserve"> şi </w:t>
      </w:r>
      <w:r w:rsidRPr="00986F46">
        <w:rPr>
          <w:rStyle w:val="slgi1"/>
          <w:rFonts w:ascii="Times New Roman" w:hAnsi="Times New Roman"/>
          <w:b w:val="0"/>
          <w:bCs w:val="0"/>
          <w:color w:val="auto"/>
          <w:sz w:val="24"/>
          <w:szCs w:val="24"/>
        </w:rPr>
        <w:t>XXXIV</w:t>
      </w:r>
      <w:r w:rsidRPr="00986F46">
        <w:rPr>
          <w:rStyle w:val="spar3"/>
          <w:rFonts w:ascii="Times New Roman" w:hAnsi="Times New Roman"/>
          <w:b w:val="0"/>
          <w:bCs w:val="0"/>
          <w:color w:val="auto"/>
          <w:sz w:val="24"/>
          <w:szCs w:val="24"/>
        </w:rPr>
        <w:t>. Măsurile dispuse de reprezentanţii legali în adunările generale ale acţionarilor sau, după caz, ale consiliilor de administraţie sunt obligatorii pentru membrii executivi/ neexecutivi ai consiliilor de administraţie.</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XXXVI</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Membrii neexecutivi şi executivi din consiliile de administraţie ale operatorilor economici ale căror remuneraţii aflate în plată la data intrării în vigoare a prezentei legi depăşesc limitele prevăzute la </w:t>
      </w:r>
      <w:r w:rsidRPr="00986F46">
        <w:rPr>
          <w:rStyle w:val="slgi1"/>
          <w:rFonts w:ascii="Times New Roman" w:eastAsia="Times New Roman" w:hAnsi="Times New Roman"/>
          <w:color w:val="auto"/>
          <w:sz w:val="24"/>
          <w:szCs w:val="24"/>
        </w:rPr>
        <w:t>art. XXXIII</w:t>
      </w:r>
      <w:r w:rsidRPr="00986F46">
        <w:rPr>
          <w:rStyle w:val="salnbdy"/>
          <w:rFonts w:ascii="Times New Roman" w:eastAsia="Times New Roman" w:hAnsi="Times New Roman"/>
          <w:color w:val="auto"/>
          <w:sz w:val="24"/>
          <w:szCs w:val="24"/>
        </w:rPr>
        <w:t xml:space="preserve"> au obligaţia renegocierii clauzelor contractuale în noile condiţii şi încheierii de acte adiţionale la contractele de mandat pentru încadrarea remuneraţiilor în limitele prevăzute de lege.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În situaţia în care părţile nu se înţeleg, autorităţile publice tutelare/consiliul de administraţie, după caz, au/are posibilitatea revocării din funcţie a acestora, cu respectarea legislaţiei în vigoare.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(3)</w:t>
      </w:r>
      <w:r w:rsidRPr="00986F46">
        <w:rPr>
          <w:rStyle w:val="salnbdy"/>
          <w:rFonts w:ascii="Times New Roman" w:eastAsia="Times New Roman" w:hAnsi="Times New Roman"/>
          <w:color w:val="auto"/>
          <w:sz w:val="24"/>
          <w:szCs w:val="24"/>
        </w:rPr>
        <w:t xml:space="preserve">Pentru membrii executivi şi neexecutivi din consiliile de administraţie ale operatorilor economici ale căror remuneraţii aflate în plată la data intrării în vigoare a prezentei legi se încadrează în/sub limitele prevăzute la </w:t>
      </w:r>
      <w:r w:rsidRPr="00986F46">
        <w:rPr>
          <w:rStyle w:val="slgi1"/>
          <w:rFonts w:ascii="Times New Roman" w:eastAsia="Times New Roman" w:hAnsi="Times New Roman"/>
          <w:color w:val="auto"/>
          <w:sz w:val="24"/>
          <w:szCs w:val="24"/>
        </w:rPr>
        <w:t>art. XXXIII</w:t>
      </w:r>
      <w:r w:rsidRPr="00986F46">
        <w:rPr>
          <w:rStyle w:val="salnbdy"/>
          <w:rFonts w:ascii="Times New Roman" w:eastAsia="Times New Roman" w:hAnsi="Times New Roman"/>
          <w:color w:val="auto"/>
          <w:sz w:val="24"/>
          <w:szCs w:val="24"/>
        </w:rPr>
        <w:t>, acestea rămân în plată în condiţiile prevăzute în contractele de mandat.</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XXXVII</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 Remuneraţiile lunare ale conducătorilor operatorilor economici care nu sunt membri executivi ai consiliilor de administraţie în cazul sistemului unitar, respectiv remuneraţiile membrilor directoratului în cazul sistemului dualist nu pot depăşi de 3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rsidR="00986F46" w:rsidRPr="00986F46" w:rsidRDefault="00986F46" w:rsidP="00986F46">
      <w:pPr>
        <w:autoSpaceDE/>
        <w:autoSpaceDN/>
        <w:jc w:val="both"/>
        <w:rPr>
          <w:rStyle w:val="salnbdy"/>
          <w:rFonts w:ascii="Times New Roman" w:hAnsi="Times New Roman"/>
          <w:color w:val="auto"/>
          <w:sz w:val="24"/>
          <w:szCs w:val="24"/>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Remuneraţiile conducătorilor operatorilor economici care nu sunt membri executivi ai consiliilor de administraţie în cazul sistemului unitar, respectiv remuneraţiile membrilor directoratului în cazul sistemului dualist pot depăşi de 3 ori, dar nu mai mult de maximum 6 ori media pe ultimele 12 luni a câştigului salarial mediu brut lunar pentru activitatea desfăşurată conform obiectului principal de activitate înregistrat de operatorii economici la nivel de clasă, conform clasificaţiei activităţilor din economia naţională, comunicat de Institutul Naţional de Statistică pentru perioadele lunare în care sunt îndeplinite cumulat cel puţin următoarele condiţii:</w:t>
      </w:r>
    </w:p>
    <w:p w:rsidR="00986F46" w:rsidRPr="00986F46" w:rsidRDefault="00986F46" w:rsidP="00986F46">
      <w:pPr>
        <w:autoSpaceDE/>
        <w:autoSpaceDN/>
        <w:jc w:val="both"/>
        <w:rPr>
          <w:rFonts w:ascii="Times New Roman" w:hAnsi="Times New Roman"/>
          <w:sz w:val="24"/>
          <w:szCs w:val="24"/>
        </w:rPr>
      </w:pPr>
      <w:r w:rsidRPr="00CD5E4A">
        <w:rPr>
          <w:rStyle w:val="slitttl1"/>
          <w:rFonts w:ascii="Times New Roman" w:eastAsia="Times New Roman" w:hAnsi="Times New Roman"/>
          <w:b w:val="0"/>
          <w:color w:val="auto"/>
          <w:sz w:val="24"/>
          <w:szCs w:val="24"/>
        </w:rPr>
        <w:t>a)</w:t>
      </w:r>
      <w:r w:rsidR="00CD5E4A">
        <w:rPr>
          <w:rStyle w:val="slitttl1"/>
          <w:rFonts w:ascii="Times New Roman" w:eastAsia="Times New Roman" w:hAnsi="Times New Roman"/>
          <w:b w:val="0"/>
          <w:color w:val="auto"/>
          <w:sz w:val="24"/>
          <w:szCs w:val="24"/>
        </w:rPr>
        <w:t xml:space="preserve"> </w:t>
      </w:r>
      <w:r w:rsidRPr="00986F46">
        <w:rPr>
          <w:rStyle w:val="slitbdy"/>
          <w:rFonts w:ascii="Times New Roman" w:eastAsia="Times New Roman" w:hAnsi="Times New Roman"/>
          <w:color w:val="auto"/>
          <w:sz w:val="24"/>
          <w:szCs w:val="24"/>
        </w:rPr>
        <w:t>nu au datorii restante faţă de bugetul general consolidat;</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CD5E4A">
        <w:rPr>
          <w:rStyle w:val="slitttl1"/>
          <w:rFonts w:ascii="Times New Roman" w:eastAsia="Times New Roman" w:hAnsi="Times New Roman"/>
          <w:b w:val="0"/>
          <w:color w:val="auto"/>
          <w:sz w:val="24"/>
          <w:szCs w:val="24"/>
        </w:rPr>
        <w:t>b)</w:t>
      </w:r>
      <w:r w:rsidR="00CD5E4A">
        <w:rPr>
          <w:rStyle w:val="slitbdy"/>
          <w:rFonts w:ascii="Times New Roman" w:eastAsia="Times New Roman" w:hAnsi="Times New Roman"/>
          <w:color w:val="auto"/>
          <w:sz w:val="24"/>
          <w:szCs w:val="24"/>
        </w:rPr>
        <w:t xml:space="preserve"> </w:t>
      </w:r>
      <w:r w:rsidRPr="00986F46">
        <w:rPr>
          <w:rStyle w:val="slitbdy"/>
          <w:rFonts w:ascii="Times New Roman" w:eastAsia="Times New Roman" w:hAnsi="Times New Roman"/>
          <w:color w:val="auto"/>
          <w:sz w:val="24"/>
          <w:szCs w:val="24"/>
        </w:rPr>
        <w:t>nu au datorii restante faţă de furnizori şi faţă de alţi creditori;</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CD5E4A">
        <w:rPr>
          <w:rStyle w:val="slitttl1"/>
          <w:rFonts w:ascii="Times New Roman" w:eastAsia="Times New Roman" w:hAnsi="Times New Roman"/>
          <w:b w:val="0"/>
          <w:color w:val="auto"/>
          <w:sz w:val="24"/>
          <w:szCs w:val="24"/>
        </w:rPr>
        <w:t>c)</w:t>
      </w:r>
      <w:r w:rsidR="00CD5E4A">
        <w:rPr>
          <w:rStyle w:val="slitbdy"/>
          <w:rFonts w:ascii="Times New Roman" w:eastAsia="Times New Roman" w:hAnsi="Times New Roman"/>
          <w:color w:val="auto"/>
          <w:sz w:val="24"/>
          <w:szCs w:val="24"/>
        </w:rPr>
        <w:t xml:space="preserve"> </w:t>
      </w:r>
      <w:r w:rsidRPr="00986F46">
        <w:rPr>
          <w:rStyle w:val="slitbdy"/>
          <w:rFonts w:ascii="Times New Roman" w:eastAsia="Times New Roman" w:hAnsi="Times New Roman"/>
          <w:color w:val="auto"/>
          <w:sz w:val="24"/>
          <w:szCs w:val="24"/>
        </w:rPr>
        <w:t>au programele de investiţii implementate conform graficelor de execuţie;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CD5E4A">
        <w:rPr>
          <w:rStyle w:val="slitttl1"/>
          <w:rFonts w:ascii="Times New Roman" w:eastAsia="Times New Roman" w:hAnsi="Times New Roman"/>
          <w:b w:val="0"/>
          <w:color w:val="auto"/>
          <w:sz w:val="24"/>
          <w:szCs w:val="24"/>
        </w:rPr>
        <w:t>d)</w:t>
      </w:r>
      <w:r w:rsidR="00CD5E4A">
        <w:rPr>
          <w:rStyle w:val="slitttl1"/>
          <w:rFonts w:ascii="Times New Roman" w:eastAsia="Times New Roman" w:hAnsi="Times New Roman"/>
          <w:b w:val="0"/>
          <w:color w:val="auto"/>
          <w:sz w:val="24"/>
          <w:szCs w:val="24"/>
        </w:rPr>
        <w:t xml:space="preserve"> </w:t>
      </w:r>
      <w:r w:rsidRPr="00986F46">
        <w:rPr>
          <w:rStyle w:val="slitbdy"/>
          <w:rFonts w:ascii="Times New Roman" w:eastAsia="Times New Roman" w:hAnsi="Times New Roman"/>
          <w:color w:val="auto"/>
          <w:sz w:val="24"/>
          <w:szCs w:val="24"/>
        </w:rPr>
        <w:t>nu au înregistrate pierderi contabile anterioare şi nu înregistrează pierderi contabile curente.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(3)</w:t>
      </w:r>
      <w:r w:rsidRPr="00986F46">
        <w:rPr>
          <w:rStyle w:val="salnbdy"/>
          <w:rFonts w:ascii="Times New Roman" w:eastAsia="Times New Roman" w:hAnsi="Times New Roman"/>
          <w:color w:val="auto"/>
          <w:sz w:val="24"/>
          <w:szCs w:val="24"/>
        </w:rPr>
        <w:t xml:space="preserve"> Conducătorii operatorilor economici care nu sunt membri executivi ai consiliilor de administraţie în cazul sistemului unitar, respectiv membrii directoratului în cazul sistemului dualist, ale căror remuneraţii depăşesc limita de remuneraţie prevăzută la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au obligaţia renegocierii clauzelor contractuale în noile condiţii şi încheierii de acte adiţionale la contractele de mandat pentru încadrarea remuneraţiilor în limitele prevăzute de lege.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(4)</w:t>
      </w:r>
      <w:r w:rsidRPr="00986F46">
        <w:rPr>
          <w:rStyle w:val="salnbdy"/>
          <w:rFonts w:ascii="Times New Roman" w:eastAsia="Times New Roman" w:hAnsi="Times New Roman"/>
          <w:color w:val="auto"/>
          <w:sz w:val="24"/>
          <w:szCs w:val="24"/>
        </w:rPr>
        <w:t xml:space="preserve"> În situaţia în care părţile nu se înţeleg, consiliul de administraţie are posibilitatea revocării din funcţie a acestora, cu respectarea legislaţiei în vigoare.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(5)</w:t>
      </w:r>
      <w:r w:rsidRPr="00986F46">
        <w:rPr>
          <w:rStyle w:val="salnbdy"/>
          <w:rFonts w:ascii="Times New Roman" w:eastAsia="Times New Roman" w:hAnsi="Times New Roman"/>
          <w:color w:val="auto"/>
          <w:sz w:val="24"/>
          <w:szCs w:val="24"/>
        </w:rPr>
        <w:t xml:space="preserve"> Conducătorii operatorilor economici care nu sunt membri executivi ai consiliilor de administraţie în cazul sistemului unitar, respectiv remuneraţiile membrilor directoratului în cazul sistemului dualist, care nu depăşesc limita de remuneraţie prevăzută la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rămân în plată cu remuneraţiile astfel cum acestea sunt prevăzute.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(6)</w:t>
      </w:r>
      <w:r w:rsidRPr="00986F46">
        <w:rPr>
          <w:rStyle w:val="salnbdy"/>
          <w:rFonts w:ascii="Times New Roman" w:eastAsia="Times New Roman" w:hAnsi="Times New Roman"/>
          <w:color w:val="auto"/>
          <w:sz w:val="24"/>
          <w:szCs w:val="24"/>
        </w:rPr>
        <w:t xml:space="preserve"> Salariile de bază, plăţile de ore suplimentare, inclusiv sporurile personalului încadrat în cadrul operatorilor economici, nu pot depăşi maximum 80% din nivelul componentei fixe a membrilor executivi ai consiliilor de administraţie sau, după caz, al remuneraţiilor conducătorilor care nu fac parte din consiliile de administraţie.</w:t>
      </w:r>
    </w:p>
    <w:p w:rsidR="00986F46" w:rsidRPr="00986F46" w:rsidRDefault="00986F46" w:rsidP="00986F46">
      <w:pPr>
        <w:autoSpaceDE/>
        <w:autoSpaceDN/>
        <w:jc w:val="both"/>
        <w:rPr>
          <w:rStyle w:val="salnbdy"/>
          <w:rFonts w:ascii="Times New Roman" w:hAnsi="Times New Roman"/>
          <w:color w:val="auto"/>
          <w:sz w:val="24"/>
          <w:szCs w:val="24"/>
        </w:rPr>
      </w:pPr>
      <w:r w:rsidRPr="00986F46">
        <w:rPr>
          <w:rStyle w:val="salnttl1"/>
          <w:rFonts w:ascii="Times New Roman" w:eastAsia="Times New Roman" w:hAnsi="Times New Roman"/>
          <w:color w:val="auto"/>
          <w:sz w:val="24"/>
          <w:szCs w:val="24"/>
        </w:rPr>
        <w:t>(7)</w:t>
      </w:r>
      <w:r w:rsidRPr="00986F46">
        <w:rPr>
          <w:rStyle w:val="salnbdy"/>
          <w:rFonts w:ascii="Times New Roman" w:eastAsia="Times New Roman" w:hAnsi="Times New Roman"/>
          <w:color w:val="auto"/>
          <w:sz w:val="24"/>
          <w:szCs w:val="24"/>
        </w:rPr>
        <w:t xml:space="preserve"> Structurile organizatorice ale operatorilor economici se pot organiza numai dacă sunt îndeplinite următoarele normative de personal:</w:t>
      </w:r>
    </w:p>
    <w:p w:rsidR="00986F46" w:rsidRPr="00986F46" w:rsidRDefault="00986F46" w:rsidP="00986F46">
      <w:pPr>
        <w:autoSpaceDE/>
        <w:autoSpaceDN/>
        <w:jc w:val="both"/>
        <w:rPr>
          <w:rFonts w:ascii="Times New Roman" w:hAnsi="Times New Roman"/>
          <w:sz w:val="24"/>
          <w:szCs w:val="24"/>
        </w:rPr>
      </w:pPr>
      <w:r w:rsidRPr="00986F46">
        <w:rPr>
          <w:rStyle w:val="slitttl1"/>
          <w:rFonts w:ascii="Times New Roman" w:eastAsia="Times New Roman" w:hAnsi="Times New Roman"/>
          <w:color w:val="auto"/>
          <w:sz w:val="24"/>
          <w:szCs w:val="24"/>
        </w:rPr>
        <w:t>a)</w:t>
      </w:r>
      <w:r w:rsidRPr="00986F46">
        <w:rPr>
          <w:rStyle w:val="slitbdy"/>
          <w:rFonts w:ascii="Times New Roman" w:eastAsia="Times New Roman" w:hAnsi="Times New Roman"/>
          <w:color w:val="auto"/>
          <w:sz w:val="24"/>
          <w:szCs w:val="24"/>
        </w:rPr>
        <w:t>organizarea de departamente/servicii de specialitate, indiferent de denumirea acestora, numai pentru un număr minim de 10 posturi în subordine;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litttl1"/>
          <w:rFonts w:ascii="Times New Roman" w:eastAsia="Times New Roman" w:hAnsi="Times New Roman"/>
          <w:color w:val="auto"/>
          <w:sz w:val="24"/>
          <w:szCs w:val="24"/>
        </w:rPr>
        <w:t>b)</w:t>
      </w:r>
      <w:r w:rsidRPr="00986F46">
        <w:rPr>
          <w:rStyle w:val="slitbdy"/>
          <w:rFonts w:ascii="Times New Roman" w:eastAsia="Times New Roman" w:hAnsi="Times New Roman"/>
          <w:color w:val="auto"/>
          <w:sz w:val="24"/>
          <w:szCs w:val="24"/>
        </w:rPr>
        <w:t xml:space="preserve">organizarea de direcţii de specialitate/structuri organizatorice superioare departamentelor/serviciilor prevăzute la </w:t>
      </w:r>
      <w:r w:rsidRPr="00986F46">
        <w:rPr>
          <w:rStyle w:val="slgi1"/>
          <w:rFonts w:ascii="Times New Roman" w:eastAsia="Times New Roman" w:hAnsi="Times New Roman"/>
          <w:color w:val="auto"/>
          <w:sz w:val="24"/>
          <w:szCs w:val="24"/>
        </w:rPr>
        <w:t>lit. a)</w:t>
      </w:r>
      <w:r w:rsidRPr="00986F46">
        <w:rPr>
          <w:rStyle w:val="slitbdy"/>
          <w:rFonts w:ascii="Times New Roman" w:eastAsia="Times New Roman" w:hAnsi="Times New Roman"/>
          <w:color w:val="auto"/>
          <w:sz w:val="24"/>
          <w:szCs w:val="24"/>
        </w:rPr>
        <w:t xml:space="preserve"> numai pentru un număr de minimum 20 de posturi în subordine;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litttl1"/>
          <w:rFonts w:ascii="Times New Roman" w:eastAsia="Times New Roman" w:hAnsi="Times New Roman"/>
          <w:color w:val="auto"/>
          <w:sz w:val="24"/>
          <w:szCs w:val="24"/>
        </w:rPr>
        <w:t>c)</w:t>
      </w:r>
      <w:r w:rsidRPr="00986F46">
        <w:rPr>
          <w:rStyle w:val="slitbdy"/>
          <w:rFonts w:ascii="Times New Roman" w:eastAsia="Times New Roman" w:hAnsi="Times New Roman"/>
          <w:color w:val="auto"/>
          <w:sz w:val="24"/>
          <w:szCs w:val="24"/>
        </w:rPr>
        <w:t xml:space="preserve">organizarea de direcţii generale de specialitate/structuri organizatorice superioare direcţiilor de specialitate prevăzute la </w:t>
      </w:r>
      <w:r w:rsidRPr="00986F46">
        <w:rPr>
          <w:rStyle w:val="slgi1"/>
          <w:rFonts w:ascii="Times New Roman" w:eastAsia="Times New Roman" w:hAnsi="Times New Roman"/>
          <w:color w:val="auto"/>
          <w:sz w:val="24"/>
          <w:szCs w:val="24"/>
        </w:rPr>
        <w:t>lit. b)</w:t>
      </w:r>
      <w:r w:rsidRPr="00986F46">
        <w:rPr>
          <w:rStyle w:val="slitbdy"/>
          <w:rFonts w:ascii="Times New Roman" w:eastAsia="Times New Roman" w:hAnsi="Times New Roman"/>
          <w:color w:val="auto"/>
          <w:sz w:val="24"/>
          <w:szCs w:val="24"/>
        </w:rPr>
        <w:t xml:space="preserve"> numai pentru un număr de minimum 35 de posturi în subordine.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(8)</w:t>
      </w:r>
      <w:r w:rsidRPr="00986F46">
        <w:rPr>
          <w:rStyle w:val="salnbdy"/>
          <w:rFonts w:ascii="Times New Roman" w:eastAsia="Times New Roman" w:hAnsi="Times New Roman"/>
          <w:color w:val="auto"/>
          <w:sz w:val="24"/>
          <w:szCs w:val="24"/>
        </w:rPr>
        <w:t xml:space="preserve"> Numărul funcţiilor de conducere din structurile organizatorice ale operatorilor economici este de maximum 8% din numărul total de posturi aprobate.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(9)</w:t>
      </w:r>
      <w:r w:rsidRPr="00986F46">
        <w:rPr>
          <w:rStyle w:val="salnbdy"/>
          <w:rFonts w:ascii="Times New Roman" w:eastAsia="Times New Roman" w:hAnsi="Times New Roman"/>
          <w:color w:val="auto"/>
          <w:sz w:val="24"/>
          <w:szCs w:val="24"/>
        </w:rPr>
        <w:t xml:space="preserve"> Personalul cu funcţii de conducere eliberat din funcţia de conducere deţinută ca urmare a neîncadrării în procentul de funcţii de conducere prevăzut la </w:t>
      </w:r>
      <w:r w:rsidRPr="00986F46">
        <w:rPr>
          <w:rStyle w:val="slgi1"/>
          <w:rFonts w:ascii="Times New Roman" w:eastAsia="Times New Roman" w:hAnsi="Times New Roman"/>
          <w:color w:val="auto"/>
          <w:sz w:val="24"/>
          <w:szCs w:val="24"/>
        </w:rPr>
        <w:t>alin. (8)</w:t>
      </w:r>
      <w:r w:rsidRPr="00986F46">
        <w:rPr>
          <w:rStyle w:val="salnbdy"/>
          <w:rFonts w:ascii="Times New Roman" w:eastAsia="Times New Roman" w:hAnsi="Times New Roman"/>
          <w:color w:val="auto"/>
          <w:sz w:val="24"/>
          <w:szCs w:val="24"/>
        </w:rPr>
        <w:t xml:space="preserve"> are dreptul de a ocupa o poziţie vacantă de conducere, dacă aceasta există, pe baza unei proceduri stabilite şi aprobate de către consiliul de administraţie/supraveghere, după caz. Dacă nu există o poziţie de conducere vacantă corespunzătoare, postul ocupat de acesta se transformă în post de execuţie care corespunde studiilor, experienţei şi vechimii în specialitatea acestuia.</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(10)</w:t>
      </w:r>
      <w:r w:rsidRPr="00986F46">
        <w:rPr>
          <w:rStyle w:val="salnbdy"/>
          <w:rFonts w:ascii="Times New Roman" w:eastAsia="Times New Roman" w:hAnsi="Times New Roman"/>
          <w:color w:val="auto"/>
          <w:sz w:val="24"/>
          <w:szCs w:val="24"/>
        </w:rPr>
        <w:t xml:space="preserve">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acţionarilor/consiliul de administraţie, după caz, pentru a duce la îndeplinire prevederile </w:t>
      </w:r>
      <w:r w:rsidRPr="00986F46">
        <w:rPr>
          <w:rStyle w:val="slgi1"/>
          <w:rFonts w:ascii="Times New Roman" w:eastAsia="Times New Roman" w:hAnsi="Times New Roman"/>
          <w:color w:val="auto"/>
          <w:sz w:val="24"/>
          <w:szCs w:val="24"/>
        </w:rPr>
        <w:t>alin. (1)-(8)</w:t>
      </w:r>
      <w:r w:rsidRPr="00986F46">
        <w:rPr>
          <w:rStyle w:val="salnbdy"/>
          <w:rFonts w:ascii="Times New Roman" w:eastAsia="Times New Roman" w:hAnsi="Times New Roman"/>
          <w:color w:val="auto"/>
          <w:sz w:val="24"/>
          <w:szCs w:val="24"/>
        </w:rPr>
        <w:t>. Măsurile dispuse de reprezentanţii legali în adunările generale ale acţionarilor sau, după caz, în consiliile de administraţie sunt obligatorii pentru membrii executivi/neexecutivi ai consiliilor de administraţie, inclusiv pentru personalul structurilor din subordine.</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XXXVIII</w:t>
      </w:r>
    </w:p>
    <w:p w:rsidR="00986F46" w:rsidRPr="00986F46" w:rsidRDefault="00986F46" w:rsidP="00986F46">
      <w:pPr>
        <w:autoSpaceDE/>
        <w:autoSpaceDN/>
        <w:ind w:left="225"/>
        <w:jc w:val="both"/>
        <w:rPr>
          <w:rStyle w:val="spar3"/>
          <w:rFonts w:ascii="Times New Roman" w:eastAsia="Times New Roman" w:hAnsi="Times New Roman"/>
          <w:color w:val="auto"/>
          <w:sz w:val="24"/>
          <w:szCs w:val="24"/>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 Cheltuielile privind dotarea cu autoturisme şi consumul de combustibil pentru operatorii economici, cu excepţia dotărilor cu autoturisme şi consum de combustibil pentru activităţile de producţie, mentenanţă, transport, intervenţie, precum şi pentru alte categorii de activităţi aprobate de ordonatorul principal de credite din subordinea/coordonarea/autoritatea căruia face parte operatorul economic, conform obiectului de activitate, se stabilesc după cum urmează:</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614"/>
        <w:gridCol w:w="1548"/>
        <w:gridCol w:w="2701"/>
      </w:tblGrid>
      <w:tr w:rsidR="00986F46" w:rsidRPr="00986F46" w:rsidTr="000D1D28">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Norme privind dotarea cu autoturisme şi combustibil</w:t>
            </w:r>
          </w:p>
        </w:tc>
      </w:tr>
      <w:tr w:rsidR="00986F46" w:rsidRPr="00986F46" w:rsidTr="00986F46">
        <w:tc>
          <w:tcPr>
            <w:tcW w:w="0" w:type="auto"/>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Autoturisme</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Număr maxim</w:t>
            </w:r>
          </w:p>
        </w:tc>
        <w:tc>
          <w:tcPr>
            <w:tcW w:w="2701" w:type="dxa"/>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Limită maximă*) litri/lună/autoturism</w:t>
            </w:r>
          </w:p>
        </w:tc>
      </w:tr>
      <w:tr w:rsidR="00986F46" w:rsidRPr="00986F46" w:rsidTr="00986F46">
        <w:tc>
          <w:tcPr>
            <w:tcW w:w="0" w:type="auto"/>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Director general</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1 autoturism</w:t>
            </w:r>
          </w:p>
        </w:tc>
        <w:tc>
          <w:tcPr>
            <w:tcW w:w="2701" w:type="dxa"/>
            <w:vMerge w:val="restart"/>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200</w:t>
            </w:r>
          </w:p>
        </w:tc>
      </w:tr>
      <w:tr w:rsidR="00986F46" w:rsidRPr="00986F46" w:rsidTr="00986F46">
        <w:tc>
          <w:tcPr>
            <w:tcW w:w="0" w:type="auto"/>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Director general adjunct</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1 autoturism</w:t>
            </w:r>
          </w:p>
        </w:tc>
        <w:tc>
          <w:tcPr>
            <w:tcW w:w="2701" w:type="dxa"/>
            <w:vMerge/>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0D1D28">
            <w:pPr>
              <w:autoSpaceDE/>
              <w:autoSpaceDN/>
              <w:rPr>
                <w:rFonts w:ascii="Times New Roman" w:eastAsia="Times New Roman" w:hAnsi="Times New Roman"/>
                <w:sz w:val="24"/>
                <w:szCs w:val="24"/>
              </w:rPr>
            </w:pPr>
          </w:p>
        </w:tc>
      </w:tr>
      <w:tr w:rsidR="00986F46" w:rsidRPr="00986F46" w:rsidTr="00986F46">
        <w:tc>
          <w:tcPr>
            <w:tcW w:w="0" w:type="auto"/>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Director de specialitate</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1 autoturism</w:t>
            </w:r>
          </w:p>
        </w:tc>
        <w:tc>
          <w:tcPr>
            <w:tcW w:w="2701" w:type="dxa"/>
            <w:vMerge/>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0D1D28">
            <w:pPr>
              <w:autoSpaceDE/>
              <w:autoSpaceDN/>
              <w:rPr>
                <w:rFonts w:ascii="Times New Roman" w:eastAsia="Times New Roman" w:hAnsi="Times New Roman"/>
                <w:sz w:val="24"/>
                <w:szCs w:val="24"/>
              </w:rPr>
            </w:pPr>
          </w:p>
        </w:tc>
      </w:tr>
      <w:tr w:rsidR="00986F46" w:rsidRPr="00986F46" w:rsidTr="00986F46">
        <w:tc>
          <w:tcPr>
            <w:tcW w:w="0" w:type="auto"/>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Director economic/financiar</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autoSpaceDE/>
              <w:autoSpaceDN/>
              <w:rPr>
                <w:rFonts w:ascii="Times New Roman" w:eastAsia="Times New Roman" w:hAnsi="Times New Roman"/>
                <w:sz w:val="24"/>
                <w:szCs w:val="24"/>
              </w:rPr>
            </w:pPr>
            <w:r w:rsidRPr="00986F46">
              <w:rPr>
                <w:rFonts w:ascii="Times New Roman" w:eastAsia="Times New Roman" w:hAnsi="Times New Roman"/>
                <w:sz w:val="24"/>
                <w:szCs w:val="24"/>
              </w:rPr>
              <w:t>1 autoturism</w:t>
            </w:r>
          </w:p>
        </w:tc>
        <w:tc>
          <w:tcPr>
            <w:tcW w:w="2701" w:type="dxa"/>
            <w:vMerge/>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0D1D28">
            <w:pPr>
              <w:autoSpaceDE/>
              <w:autoSpaceDN/>
              <w:rPr>
                <w:rFonts w:ascii="Times New Roman" w:eastAsia="Times New Roman" w:hAnsi="Times New Roman"/>
                <w:sz w:val="24"/>
                <w:szCs w:val="24"/>
              </w:rPr>
            </w:pPr>
          </w:p>
        </w:tc>
      </w:tr>
      <w:tr w:rsidR="00986F46" w:rsidRPr="00986F46" w:rsidTr="00986F46">
        <w:tc>
          <w:tcPr>
            <w:tcW w:w="0" w:type="auto"/>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pStyle w:val="spar1"/>
              <w:rPr>
                <w:rFonts w:ascii="Times New Roman" w:hAnsi="Times New Roman"/>
                <w:sz w:val="24"/>
                <w:szCs w:val="24"/>
              </w:rPr>
            </w:pPr>
            <w:r w:rsidRPr="00986F46">
              <w:rPr>
                <w:rFonts w:ascii="Times New Roman" w:hAnsi="Times New Roman"/>
                <w:sz w:val="24"/>
                <w:szCs w:val="24"/>
              </w:rPr>
              <w:t xml:space="preserve">Parc comun: </w:t>
            </w:r>
          </w:p>
          <w:p w:rsidR="00986F46" w:rsidRPr="00986F46" w:rsidRDefault="00986F46" w:rsidP="00986F46">
            <w:pPr>
              <w:pStyle w:val="spar1"/>
              <w:rPr>
                <w:rFonts w:ascii="Times New Roman" w:hAnsi="Times New Roman"/>
                <w:sz w:val="24"/>
                <w:szCs w:val="24"/>
              </w:rPr>
            </w:pPr>
            <w:r w:rsidRPr="00986F46">
              <w:rPr>
                <w:rFonts w:ascii="Times New Roman" w:hAnsi="Times New Roman"/>
                <w:sz w:val="24"/>
                <w:szCs w:val="24"/>
              </w:rPr>
              <w:t>Număr persoane încadrate: până la 400 persoane peste 401 persoane</w:t>
            </w:r>
          </w:p>
        </w:tc>
        <w:tc>
          <w:tcPr>
            <w:tcW w:w="1548" w:type="dxa"/>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986F46">
            <w:pPr>
              <w:pStyle w:val="spar1"/>
              <w:rPr>
                <w:rFonts w:ascii="Times New Roman" w:hAnsi="Times New Roman"/>
                <w:sz w:val="24"/>
                <w:szCs w:val="24"/>
              </w:rPr>
            </w:pPr>
            <w:r w:rsidRPr="00986F46">
              <w:rPr>
                <w:rFonts w:ascii="Times New Roman" w:hAnsi="Times New Roman"/>
                <w:sz w:val="24"/>
                <w:szCs w:val="24"/>
              </w:rPr>
              <w:t xml:space="preserve">4 autoturisme </w:t>
            </w:r>
          </w:p>
          <w:p w:rsidR="00986F46" w:rsidRPr="00986F46" w:rsidRDefault="00986F46" w:rsidP="00986F46">
            <w:pPr>
              <w:pStyle w:val="spar1"/>
              <w:rPr>
                <w:rFonts w:ascii="Times New Roman" w:hAnsi="Times New Roman"/>
                <w:sz w:val="24"/>
                <w:szCs w:val="24"/>
              </w:rPr>
            </w:pPr>
            <w:r w:rsidRPr="00986F46">
              <w:rPr>
                <w:rFonts w:ascii="Times New Roman" w:hAnsi="Times New Roman"/>
                <w:sz w:val="24"/>
                <w:szCs w:val="24"/>
              </w:rPr>
              <w:t>8 autoturisme</w:t>
            </w:r>
          </w:p>
        </w:tc>
        <w:tc>
          <w:tcPr>
            <w:tcW w:w="2701" w:type="dxa"/>
            <w:vMerge/>
            <w:tcBorders>
              <w:top w:val="single" w:sz="6" w:space="0" w:color="000000"/>
              <w:left w:val="single" w:sz="6" w:space="0" w:color="000000"/>
              <w:bottom w:val="single" w:sz="6" w:space="0" w:color="000000"/>
              <w:right w:val="single" w:sz="6" w:space="0" w:color="000000"/>
            </w:tcBorders>
            <w:vAlign w:val="center"/>
            <w:hideMark/>
          </w:tcPr>
          <w:p w:rsidR="00986F46" w:rsidRPr="00986F46" w:rsidRDefault="00986F46" w:rsidP="000D1D28">
            <w:pPr>
              <w:autoSpaceDE/>
              <w:autoSpaceDN/>
              <w:rPr>
                <w:rFonts w:ascii="Times New Roman" w:eastAsia="Times New Roman" w:hAnsi="Times New Roman"/>
                <w:sz w:val="24"/>
                <w:szCs w:val="24"/>
              </w:rPr>
            </w:pPr>
          </w:p>
        </w:tc>
      </w:tr>
    </w:tbl>
    <w:p w:rsidR="00986F46" w:rsidRPr="00986F46" w:rsidRDefault="00986F46" w:rsidP="00986F46">
      <w:pPr>
        <w:pStyle w:val="spar"/>
        <w:jc w:val="both"/>
      </w:pPr>
      <w:r w:rsidRPr="00986F46">
        <w:rPr>
          <w:shd w:val="clear" w:color="auto" w:fill="FFFFFF"/>
        </w:rPr>
        <w:t>*) Nu se consideră depăşiri la consumul de combustibil normat pe autoturism consumul care, la nivelul anului, se încadrează în limita combustibilului normat în raport cu numărul total de autoturisme aprobat fiecărei instituţii.</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Normativele de cheltuieli pentru dotarea cu autoturisme prevăzute la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xml:space="preserve"> nu se aplică în cazul autoturismelor achiziţionate din fonduri externe nerambursabile.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(3)</w:t>
      </w:r>
      <w:r w:rsidRPr="00986F46">
        <w:rPr>
          <w:rStyle w:val="salnbdy"/>
          <w:rFonts w:ascii="Times New Roman" w:eastAsia="Times New Roman" w:hAnsi="Times New Roman"/>
          <w:color w:val="auto"/>
          <w:sz w:val="24"/>
          <w:szCs w:val="24"/>
        </w:rPr>
        <w:t>Autoturismele achiziţionate trebuie să aibă o capacitate cilindrică de cel mult 1.600 cmc, iar preţul nu poate depăşi contravaloarea în lei a sumei de 23.000 de euro inclusiv TVA, calculată la cursul Băncii Naţionale a României (BNR) din data iniţierii procedurii de atribuire a contractului de achiziţie. Normativul privind valoarea de achiziţie a autoturismelor nu se aplică în cazul autoturismelor achiziţionate din fonduri externe nerambursabile.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(4)</w:t>
      </w:r>
      <w:r w:rsidRPr="00986F46">
        <w:rPr>
          <w:rStyle w:val="salnbdy"/>
          <w:rFonts w:ascii="Times New Roman" w:eastAsia="Times New Roman" w:hAnsi="Times New Roman"/>
          <w:color w:val="auto"/>
          <w:sz w:val="24"/>
          <w:szCs w:val="24"/>
        </w:rPr>
        <w:t>Societăţile, societăţile naţionale şi companiile naţionale cu capital integral sau majoritar de stat, precum şi regiile autonome care activează în domeniul energiei electrice, al gazelor naturale şi al petrolului pot achiziţiona autoturisme cu capacitate cilindrică de cel mult 1.600 cmc, al căror preţ poate depăşi contravaloarea în lei a sumei de 23.000 de euro inclusiv TVA, dar nu mai mare de 30.000 de euro inclusiv TVA, calculată la cursul BNR din data iniţierii procedurii de atribuire a contractului de achiziţie, cu aprobarea ordonatorului principal de credite sau a ministerului de resort, după caz, numai în cazuri temeinic justificate şi dacă au realizat profit în anul fiscal precedent.</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(5)</w:t>
      </w:r>
      <w:r w:rsidRPr="00986F46">
        <w:rPr>
          <w:rStyle w:val="salnbdy"/>
          <w:rFonts w:ascii="Times New Roman" w:eastAsia="Times New Roman" w:hAnsi="Times New Roman"/>
          <w:color w:val="auto"/>
          <w:sz w:val="24"/>
          <w:szCs w:val="24"/>
        </w:rPr>
        <w:t xml:space="preserve">Societăţile, societăţile naţionale şi companiile naţionale, precum şi regiile autonome cu capital integral sau majoritar de stat pot achiziţiona, în condiţiile legii, autoturisme al căror preţ nu poate depăşi contravaloarea în lei a sumei de 35.000 euro, inclusiv TVA, cu condiţia ca achiziţia acestora să fie realizată în cadrul Programului privind reducerea emisiilor de gaze cu efect de seră în transporturi, prin promovarea vehiculelor de transport rutier nepoluante din punct de vedere energetic, finanţat din Fondul pentru mediu, potrivit </w:t>
      </w:r>
      <w:r w:rsidRPr="00986F46">
        <w:rPr>
          <w:rStyle w:val="salnbdy"/>
          <w:rFonts w:ascii="Times New Roman" w:eastAsia="Times New Roman" w:hAnsi="Times New Roman"/>
          <w:color w:val="auto"/>
          <w:sz w:val="24"/>
          <w:szCs w:val="24"/>
          <w:u w:val="single"/>
        </w:rPr>
        <w:t>Ordonanţei de urgenţă a Guvernului nr. 196/2005</w:t>
      </w:r>
      <w:r w:rsidRPr="00986F46">
        <w:rPr>
          <w:rStyle w:val="salnbdy"/>
          <w:rFonts w:ascii="Times New Roman" w:eastAsia="Times New Roman" w:hAnsi="Times New Roman"/>
          <w:color w:val="auto"/>
          <w:sz w:val="24"/>
          <w:szCs w:val="24"/>
        </w:rPr>
        <w:t xml:space="preserve"> privind Fondul pentru mediu, aprobată cu modificări şi completări prin </w:t>
      </w:r>
      <w:r w:rsidRPr="00986F46">
        <w:rPr>
          <w:rStyle w:val="salnbdy"/>
          <w:rFonts w:ascii="Times New Roman" w:eastAsia="Times New Roman" w:hAnsi="Times New Roman"/>
          <w:color w:val="auto"/>
          <w:sz w:val="24"/>
          <w:szCs w:val="24"/>
          <w:u w:val="single"/>
        </w:rPr>
        <w:t>Legea nr. 105/2006</w:t>
      </w:r>
      <w:r w:rsidRPr="00986F46">
        <w:rPr>
          <w:rStyle w:val="salnbdy"/>
          <w:rFonts w:ascii="Times New Roman" w:eastAsia="Times New Roman" w:hAnsi="Times New Roman"/>
          <w:color w:val="auto"/>
          <w:sz w:val="24"/>
          <w:szCs w:val="24"/>
        </w:rPr>
        <w:t>, cu modificările şi completările ulterioare.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(6)</w:t>
      </w:r>
      <w:r w:rsidRPr="00986F46">
        <w:rPr>
          <w:rStyle w:val="salnbdy"/>
          <w:rFonts w:ascii="Times New Roman" w:eastAsia="Times New Roman" w:hAnsi="Times New Roman"/>
          <w:color w:val="auto"/>
          <w:sz w:val="24"/>
          <w:szCs w:val="24"/>
        </w:rPr>
        <w:t xml:space="preserve"> Parcurile auto existente la data intrării în vigoare a prezentei legi se menţin. Achiziţia de noi autoturisme nu se poate realiza dacă numărul de autoturisme nu se încadrează în prevederile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(7)</w:t>
      </w:r>
      <w:r w:rsidRPr="00986F46">
        <w:rPr>
          <w:rStyle w:val="salnbdy"/>
          <w:rFonts w:ascii="Times New Roman" w:eastAsia="Times New Roman" w:hAnsi="Times New Roman"/>
          <w:color w:val="auto"/>
          <w:sz w:val="24"/>
          <w:szCs w:val="24"/>
        </w:rPr>
        <w:t xml:space="preserve">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acţionarilor/consiliul de administraţie, după caz, pentru a duce la îndeplinire prevederile </w:t>
      </w:r>
      <w:r w:rsidRPr="00986F46">
        <w:rPr>
          <w:rStyle w:val="slgi1"/>
          <w:rFonts w:ascii="Times New Roman" w:eastAsia="Times New Roman" w:hAnsi="Times New Roman"/>
          <w:color w:val="auto"/>
          <w:sz w:val="24"/>
          <w:szCs w:val="24"/>
        </w:rPr>
        <w:t>alin. (1)-(6)</w:t>
      </w:r>
      <w:r w:rsidRPr="00986F46">
        <w:rPr>
          <w:rStyle w:val="salnbdy"/>
          <w:rFonts w:ascii="Times New Roman" w:eastAsia="Times New Roman" w:hAnsi="Times New Roman"/>
          <w:color w:val="auto"/>
          <w:sz w:val="24"/>
          <w:szCs w:val="24"/>
        </w:rPr>
        <w:t>. Măsurile dispuse de reprezentanţii legali în adunările generale ale acţionarilor sau, după caz, măsurile consiliilor de administraţie sunt obligatorii pentru membrii executivi/neexecutivi ai consiliilor de administraţie, inclusiv pentru organizarea şi funcţionarea structurilor din subordine.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(8)</w:t>
      </w:r>
      <w:r w:rsidRPr="00986F46">
        <w:rPr>
          <w:rStyle w:val="salnbdy"/>
          <w:rFonts w:ascii="Times New Roman" w:eastAsia="Times New Roman" w:hAnsi="Times New Roman"/>
          <w:color w:val="auto"/>
          <w:sz w:val="24"/>
          <w:szCs w:val="24"/>
        </w:rPr>
        <w:t xml:space="preserve"> Guvernul României poate aproba prin hotărâre şi alte normative de cheltuieli privind dotarea cu autoturisme şi consum de carburanţi faţă de cele prevăzute la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XXXIX</w:t>
      </w:r>
    </w:p>
    <w:p w:rsidR="00986F46" w:rsidRPr="00986F46" w:rsidRDefault="00986F46" w:rsidP="00986F46">
      <w:pPr>
        <w:autoSpaceDE/>
        <w:autoSpaceDN/>
        <w:jc w:val="both"/>
        <w:rPr>
          <w:rStyle w:val="salnbdy"/>
          <w:rFonts w:ascii="Times New Roman" w:eastAsia="Times New Roman" w:hAnsi="Times New Roman"/>
          <w:color w:val="auto"/>
          <w:sz w:val="24"/>
          <w:szCs w:val="24"/>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 Cheltuielile cu diurna/cazarea pentru deplasare în altă localitate din ţară pentru personalul încadrat la operatorii economici se stabilesc astfel:</w:t>
      </w:r>
    </w:p>
    <w:p w:rsidR="00986F46" w:rsidRPr="00986F46" w:rsidRDefault="00986F46" w:rsidP="00986F46">
      <w:pPr>
        <w:autoSpaceDE/>
        <w:autoSpaceDN/>
        <w:jc w:val="both"/>
        <w:rPr>
          <w:rFonts w:ascii="Times New Roman" w:hAnsi="Times New Roman"/>
          <w:sz w:val="24"/>
          <w:szCs w:val="24"/>
        </w:rPr>
      </w:pPr>
      <w:r w:rsidRPr="00986F46">
        <w:rPr>
          <w:rStyle w:val="slitttl1"/>
          <w:rFonts w:ascii="Times New Roman" w:eastAsia="Times New Roman" w:hAnsi="Times New Roman"/>
          <w:color w:val="auto"/>
          <w:sz w:val="24"/>
          <w:szCs w:val="24"/>
        </w:rPr>
        <w:t>a)</w:t>
      </w:r>
      <w:r w:rsidRPr="00986F46">
        <w:rPr>
          <w:rStyle w:val="slitbdy"/>
          <w:rFonts w:ascii="Times New Roman" w:eastAsia="Times New Roman" w:hAnsi="Times New Roman"/>
          <w:color w:val="auto"/>
          <w:sz w:val="24"/>
          <w:szCs w:val="24"/>
        </w:rPr>
        <w:t>o indemnizaţie de delegare, în cuantum de trei ori indemnizaţia de delegare pentru sectorul bugetar, indiferent de funcţia pe care o îndeplineşte;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litttl1"/>
          <w:rFonts w:ascii="Times New Roman" w:eastAsia="Times New Roman" w:hAnsi="Times New Roman"/>
          <w:color w:val="auto"/>
          <w:sz w:val="24"/>
          <w:szCs w:val="24"/>
        </w:rPr>
        <w:t>b)</w:t>
      </w:r>
      <w:r w:rsidRPr="00986F46">
        <w:rPr>
          <w:rStyle w:val="slitbdy"/>
          <w:rFonts w:ascii="Times New Roman" w:eastAsia="Times New Roman" w:hAnsi="Times New Roman"/>
          <w:color w:val="auto"/>
          <w:sz w:val="24"/>
          <w:szCs w:val="24"/>
        </w:rPr>
        <w:t>o alocaţie de cazare, potrivit normei de cazare în sectorul public, în limita căreia trebuie să îşi acopere cheltuielile de cazare, în ţară.</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Depăşirea cheltuielilor cu diurna/cazarea pentru deplasare în altă localitate din ţară pentru personalul încadrat la operatorii economici se suportă de către aceştia.</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(3)</w:t>
      </w:r>
      <w:r w:rsidRPr="00986F46">
        <w:rPr>
          <w:rStyle w:val="salnbdy"/>
          <w:rFonts w:ascii="Times New Roman" w:eastAsia="Times New Roman" w:hAnsi="Times New Roman"/>
          <w:color w:val="auto"/>
          <w:sz w:val="24"/>
          <w:szCs w:val="24"/>
        </w:rPr>
        <w:t xml:space="preserve">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 sau consiliile de administraţie, după caz, pentru a duce la îndeplinire prevederile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xml:space="preserve"> şi </w:t>
      </w:r>
      <w:r w:rsidRPr="00986F46">
        <w:rPr>
          <w:rStyle w:val="slgi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Măsurile dispuse de reprezentanţii legali în adunările generale ale acţionarilor sau, după caz, măsurile consiliilor de administraţie sunt obligatorii pentru membrii executivi/neexecutivi ai consiliilor de administraţie, inclusiv pentru organizarea şi funcţionarea structurilor din subordine.</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XL</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 Cheltuielile privind drepturile de hrană/indemnizaţia de hrană/tichete de masă/norma de hrană, indiferent de denumirea acestora, stabilite conform reglementărilor legale sau conform contractelor colective de muncă, nu pot depăşi anual contravaloarea a două salarii minim brute pe ţară/an/persoană valabile la data de 1 ianuarie 2019, actualizată cu indicele preţului de consum comunicat de Institutul Naţional de Statistică. Actualizarea acestor drepturi se face începând cu luna ianuarie 2025.</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Cheltuielile privind voucherele de vacanţă sau alte drepturi acordate conform reglementărilor legale sau contractelor colective de muncă nu pot depăşi anual, în perioada 1 ianuarie 2024 - 31 decembrie 2026, contravaloarea a 1.600 lei/an/persoană.</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(3)</w:t>
      </w:r>
      <w:r w:rsidRPr="00986F46">
        <w:rPr>
          <w:rStyle w:val="salnbdy"/>
          <w:rFonts w:ascii="Times New Roman" w:eastAsia="Times New Roman" w:hAnsi="Times New Roman"/>
          <w:color w:val="auto"/>
          <w:sz w:val="24"/>
          <w:szCs w:val="24"/>
        </w:rPr>
        <w:t xml:space="preserve">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 sau consiliul de administraţie, după caz, pentru a duce la îndeplinire prevederile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xml:space="preserve"> şi </w:t>
      </w:r>
      <w:r w:rsidRPr="00986F46">
        <w:rPr>
          <w:rStyle w:val="slgi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Măsurile dispuse de reprezentanţii legali în adunările generale ale acţionarilor sau, după caz, măsurile consiliilor de administraţie sunt obligatorii pentru membrii executivi/neexecutivi ai consiliilor de administraţie, inclusiv pentru organizarea şi funcţionarea structurilor din subordine.</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XLI</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 Începând cu data intrării în vigoare a prezentei legi, operatorilor economici, inclusiv filialelor acestora, li se interzice acordarea de premii, prime, bonusuri şi alte drepturi de natură salarială similare, în situaţia în care au înregistrate pierderi contabile din anii precedenţi şi nerecuperate şi/sau înregistrează pierderi contabile în anul curent.</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 sau consiliile de administraţie, după caz, pentru a duce la îndeplinire prevederile </w:t>
      </w:r>
      <w:r w:rsidRPr="00986F46">
        <w:rPr>
          <w:rStyle w:val="slgi1"/>
          <w:rFonts w:ascii="Times New Roman" w:eastAsia="Times New Roman" w:hAnsi="Times New Roman"/>
          <w:color w:val="auto"/>
          <w:sz w:val="24"/>
          <w:szCs w:val="24"/>
        </w:rPr>
        <w:t>alin. (1)</w:t>
      </w:r>
      <w:r w:rsidRPr="00986F46">
        <w:rPr>
          <w:rStyle w:val="salnbdy"/>
          <w:rFonts w:ascii="Times New Roman" w:eastAsia="Times New Roman" w:hAnsi="Times New Roman"/>
          <w:color w:val="auto"/>
          <w:sz w:val="24"/>
          <w:szCs w:val="24"/>
        </w:rPr>
        <w:t>. Măsurile dispuse de reprezentanţii legali în adunările generale ale acţionarilor sau, după caz, măsurile consiliilor de administraţie sunt obligatorii pentru membrii executivi/neexecutivi ai consiliilor de administraţie, inclusiv pentru organizarea şi funcţionarea structurilor din subordine.</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XLII</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(1)</w:t>
      </w:r>
      <w:r w:rsidRPr="00986F46">
        <w:rPr>
          <w:rStyle w:val="salnbdy"/>
          <w:rFonts w:ascii="Times New Roman" w:eastAsia="Times New Roman" w:hAnsi="Times New Roman"/>
          <w:color w:val="auto"/>
          <w:sz w:val="24"/>
          <w:szCs w:val="24"/>
        </w:rPr>
        <w:t xml:space="preserve"> Începând cu data intrării în vigoare a prezentei legi achiziţia de aparate de telefonie mobilă de către operatorii economici nu poate depăşi cuantumul de maximum 500 lei exclusiv TVA/aparat de telefonie mobil achiziţionat.</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(2)</w:t>
      </w:r>
      <w:r w:rsidRPr="00986F46">
        <w:rPr>
          <w:rStyle w:val="salnbdy"/>
          <w:rFonts w:ascii="Times New Roman" w:eastAsia="Times New Roman" w:hAnsi="Times New Roman"/>
          <w:color w:val="auto"/>
          <w:sz w:val="24"/>
          <w:szCs w:val="24"/>
        </w:rPr>
        <w:t xml:space="preserve"> Cheltuielile lunare cu abonamentul de telefonie mobilă decontat din fondurile operatorilor economici sunt de maximum 35 lei exclusiv TVA/lună/aparat de telefonie mobilă.</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(3)</w:t>
      </w:r>
      <w:r w:rsidRPr="00986F46">
        <w:rPr>
          <w:rStyle w:val="salnbdy"/>
          <w:rFonts w:ascii="Times New Roman" w:eastAsia="Times New Roman" w:hAnsi="Times New Roman"/>
          <w:color w:val="auto"/>
          <w:sz w:val="24"/>
          <w:szCs w:val="24"/>
        </w:rPr>
        <w:t xml:space="preserve"> Eventualele depăşiri ale costului de achiziţie pentru aparatele de telefonie mobilă sau ale costurilor cu abonamentele lunare de telefonie mobilă sunt suportate de personalul încadrat beneficiar al serviciilor de telefonie mobilă.</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(4)</w:t>
      </w:r>
      <w:r w:rsidRPr="00986F46">
        <w:rPr>
          <w:rStyle w:val="salnbdy"/>
          <w:rFonts w:ascii="Times New Roman" w:eastAsia="Times New Roman" w:hAnsi="Times New Roman"/>
          <w:color w:val="auto"/>
          <w:sz w:val="24"/>
          <w:szCs w:val="24"/>
        </w:rPr>
        <w:t xml:space="preserve"> Conducătorii autorităţilor publice centrale şi locale la care statul român sau, după caz, unităţile administrativ-teritoriale sunt acţionari unici/majoritari la operatorii economici au obligaţia de a împuternici reprezentanţii legali ai acestora în adunarea generală a acţionarilor/consiliile de administraţie, după caz, pentru a duce la îndeplinire prevederile </w:t>
      </w:r>
      <w:r w:rsidRPr="00986F46">
        <w:rPr>
          <w:rStyle w:val="slgi1"/>
          <w:rFonts w:ascii="Times New Roman" w:eastAsia="Times New Roman" w:hAnsi="Times New Roman"/>
          <w:color w:val="auto"/>
          <w:sz w:val="24"/>
          <w:szCs w:val="24"/>
        </w:rPr>
        <w:t>alin. (1)-(3)</w:t>
      </w:r>
      <w:r w:rsidRPr="00986F46">
        <w:rPr>
          <w:rStyle w:val="salnbdy"/>
          <w:rFonts w:ascii="Times New Roman" w:eastAsia="Times New Roman" w:hAnsi="Times New Roman"/>
          <w:color w:val="auto"/>
          <w:sz w:val="24"/>
          <w:szCs w:val="24"/>
        </w:rPr>
        <w:t>. Măsurile dispuse de reprezentanţii legali în adunările generale ale acţionarilor sau, după caz, ale consiliilor de administraţie sunt obligatorii pentru membrii executivi/neexecutivi ai consiliilor de administraţie, inclusiv pentru organizarea şi funcţionarea structurilor din subordine.</w:t>
      </w:r>
    </w:p>
    <w:p w:rsidR="00986F46" w:rsidRPr="00986F46" w:rsidRDefault="00986F46" w:rsidP="00986F46">
      <w:pPr>
        <w:autoSpaceDE/>
        <w:autoSpaceDN/>
        <w:jc w:val="both"/>
        <w:rPr>
          <w:rFonts w:ascii="Times New Roman" w:eastAsia="Times New Roman" w:hAnsi="Times New Roman"/>
          <w:sz w:val="24"/>
          <w:szCs w:val="24"/>
          <w:shd w:val="clear" w:color="auto" w:fill="FFFFFF"/>
        </w:rPr>
      </w:pPr>
      <w:r w:rsidRPr="00986F46">
        <w:rPr>
          <w:rStyle w:val="salnttl1"/>
          <w:rFonts w:ascii="Times New Roman" w:eastAsia="Times New Roman" w:hAnsi="Times New Roman"/>
          <w:color w:val="auto"/>
          <w:sz w:val="24"/>
          <w:szCs w:val="24"/>
        </w:rPr>
        <w:t>(5)</w:t>
      </w:r>
      <w:r w:rsidRPr="00986F46">
        <w:rPr>
          <w:rStyle w:val="salnbdy"/>
          <w:rFonts w:ascii="Times New Roman" w:eastAsia="Times New Roman" w:hAnsi="Times New Roman"/>
          <w:color w:val="auto"/>
          <w:sz w:val="24"/>
          <w:szCs w:val="24"/>
        </w:rPr>
        <w:t xml:space="preserve"> Guvernul României poate aproba prin memorandum, în situaţii temeinic justificate, norme privind cuantumul cheltuielilor cu abonamentul lunar, altele decât cele prevăzute la </w:t>
      </w:r>
      <w:r w:rsidRPr="00986F46">
        <w:rPr>
          <w:rStyle w:val="slgi1"/>
          <w:rFonts w:ascii="Times New Roman" w:eastAsia="Times New Roman" w:hAnsi="Times New Roman"/>
          <w:color w:val="auto"/>
          <w:sz w:val="24"/>
          <w:szCs w:val="24"/>
        </w:rPr>
        <w:t>alin. (2)</w:t>
      </w:r>
      <w:r w:rsidRPr="00986F46">
        <w:rPr>
          <w:rStyle w:val="salnbdy"/>
          <w:rFonts w:ascii="Times New Roman" w:eastAsia="Times New Roman" w:hAnsi="Times New Roman"/>
          <w:color w:val="auto"/>
          <w:sz w:val="24"/>
          <w:szCs w:val="24"/>
        </w:rPr>
        <w:t>.</w:t>
      </w:r>
    </w:p>
    <w:p w:rsidR="00986F46" w:rsidRPr="00986F46" w:rsidRDefault="00986F46" w:rsidP="00986F46">
      <w:pPr>
        <w:pStyle w:val="sartttl"/>
        <w:jc w:val="both"/>
        <w:rPr>
          <w:rFonts w:ascii="Times New Roman" w:hAnsi="Times New Roman"/>
          <w:color w:val="auto"/>
          <w:sz w:val="24"/>
          <w:szCs w:val="24"/>
          <w:shd w:val="clear" w:color="auto" w:fill="FFFFFF"/>
        </w:rPr>
      </w:pPr>
      <w:r w:rsidRPr="00986F46">
        <w:rPr>
          <w:rFonts w:ascii="Times New Roman" w:hAnsi="Times New Roman"/>
          <w:color w:val="auto"/>
          <w:sz w:val="24"/>
          <w:szCs w:val="24"/>
          <w:shd w:val="clear" w:color="auto" w:fill="FFFFFF"/>
        </w:rPr>
        <w:t>Articolul XLIII</w:t>
      </w:r>
    </w:p>
    <w:p w:rsidR="006526B2" w:rsidRPr="00E86100" w:rsidRDefault="00986F46" w:rsidP="00E86100">
      <w:pPr>
        <w:pStyle w:val="sartden"/>
        <w:jc w:val="both"/>
        <w:rPr>
          <w:rFonts w:ascii="Times New Roman" w:hAnsi="Times New Roman"/>
          <w:color w:val="auto"/>
          <w:sz w:val="24"/>
          <w:szCs w:val="24"/>
          <w:shd w:val="clear" w:color="auto" w:fill="FFFFFF"/>
        </w:rPr>
      </w:pPr>
      <w:r w:rsidRPr="00986F46">
        <w:rPr>
          <w:rStyle w:val="spar3"/>
          <w:rFonts w:ascii="Times New Roman" w:hAnsi="Times New Roman"/>
          <w:b w:val="0"/>
          <w:bCs w:val="0"/>
          <w:color w:val="auto"/>
          <w:sz w:val="24"/>
          <w:szCs w:val="24"/>
        </w:rPr>
        <w:t xml:space="preserve">Adunarea generală a acţionarilor a societăţilor la care capitalul social este deţinut majoritar de operatorii economici, aşa cum sunt definiţi la </w:t>
      </w:r>
      <w:r w:rsidRPr="00986F46">
        <w:rPr>
          <w:rStyle w:val="slgi1"/>
          <w:rFonts w:ascii="Times New Roman" w:hAnsi="Times New Roman"/>
          <w:b w:val="0"/>
          <w:bCs w:val="0"/>
          <w:color w:val="auto"/>
          <w:sz w:val="24"/>
          <w:szCs w:val="24"/>
        </w:rPr>
        <w:t>art. XXX</w:t>
      </w:r>
      <w:r w:rsidRPr="00986F46">
        <w:rPr>
          <w:rStyle w:val="spar3"/>
          <w:rFonts w:ascii="Times New Roman" w:hAnsi="Times New Roman"/>
          <w:b w:val="0"/>
          <w:bCs w:val="0"/>
          <w:color w:val="auto"/>
          <w:sz w:val="24"/>
          <w:szCs w:val="24"/>
        </w:rPr>
        <w:t xml:space="preserve"> în prezenta lege, aprobă exceptarea de la aplicarea totală/parţială a prevederilor acestei secţiuni dacă, pe baza unei analize fundamentate, se constată că aplicarea acestora afectează negativ activitatea economică a societăţilor.</w:t>
      </w:r>
      <w:r w:rsidR="00E86100">
        <w:rPr>
          <w:rStyle w:val="spar3"/>
          <w:rFonts w:ascii="Times New Roman" w:hAnsi="Times New Roman"/>
          <w:b w:val="0"/>
          <w:bCs w:val="0"/>
          <w:color w:val="auto"/>
          <w:sz w:val="24"/>
          <w:szCs w:val="24"/>
        </w:rPr>
        <w:t>(...)</w:t>
      </w:r>
    </w:p>
    <w:p w:rsidR="002D7D72" w:rsidRPr="002D7D72" w:rsidRDefault="002D7D72" w:rsidP="002D7D72">
      <w:pPr>
        <w:pStyle w:val="sartttl"/>
        <w:jc w:val="both"/>
        <w:rPr>
          <w:rFonts w:ascii="Times New Roman" w:hAnsi="Times New Roman"/>
          <w:color w:val="auto"/>
          <w:sz w:val="24"/>
          <w:szCs w:val="24"/>
          <w:shd w:val="clear" w:color="auto" w:fill="FFFFFF"/>
        </w:rPr>
      </w:pPr>
      <w:r w:rsidRPr="002D7D72">
        <w:rPr>
          <w:rFonts w:ascii="Times New Roman" w:hAnsi="Times New Roman"/>
          <w:color w:val="auto"/>
          <w:sz w:val="24"/>
          <w:szCs w:val="24"/>
          <w:shd w:val="clear" w:color="auto" w:fill="FFFFFF"/>
        </w:rPr>
        <w:t>Articolul LXXVII</w:t>
      </w:r>
      <w:r w:rsidR="00A376E6">
        <w:rPr>
          <w:rFonts w:ascii="Times New Roman" w:hAnsi="Times New Roman"/>
          <w:color w:val="auto"/>
          <w:sz w:val="24"/>
          <w:szCs w:val="24"/>
          <w:shd w:val="clear" w:color="auto" w:fill="FFFFFF"/>
        </w:rPr>
        <w:t xml:space="preserve"> </w:t>
      </w:r>
    </w:p>
    <w:p w:rsidR="002D7D72" w:rsidRPr="002D7D72" w:rsidRDefault="002D7D72" w:rsidP="002D7D72">
      <w:pPr>
        <w:pStyle w:val="sartden"/>
        <w:jc w:val="both"/>
        <w:rPr>
          <w:rFonts w:ascii="Times New Roman" w:hAnsi="Times New Roman"/>
          <w:color w:val="auto"/>
          <w:sz w:val="24"/>
          <w:szCs w:val="24"/>
          <w:shd w:val="clear" w:color="auto" w:fill="FFFFFF"/>
        </w:rPr>
      </w:pPr>
      <w:r w:rsidRPr="002D7D72">
        <w:rPr>
          <w:rStyle w:val="spar3"/>
          <w:rFonts w:ascii="Times New Roman" w:hAnsi="Times New Roman"/>
          <w:b w:val="0"/>
          <w:bCs w:val="0"/>
          <w:color w:val="auto"/>
          <w:sz w:val="24"/>
          <w:szCs w:val="24"/>
        </w:rPr>
        <w:t xml:space="preserve">Numărul membrilor consiliului de administraţie ori, după caz, al membrilor consiliului de supraveghere şi directoratului este supus legislaţiei în vigoare aplicabile la data constituirii consiliului de administraţie sau de supraveghere şi directoratului, prevederile de la </w:t>
      </w:r>
      <w:r w:rsidRPr="002D7D72">
        <w:rPr>
          <w:rStyle w:val="slgi1"/>
          <w:rFonts w:ascii="Times New Roman" w:hAnsi="Times New Roman"/>
          <w:b w:val="0"/>
          <w:bCs w:val="0"/>
          <w:color w:val="auto"/>
          <w:sz w:val="24"/>
          <w:szCs w:val="24"/>
        </w:rPr>
        <w:t>art. XXXIII</w:t>
      </w:r>
      <w:r w:rsidRPr="002D7D72">
        <w:rPr>
          <w:rStyle w:val="spar3"/>
          <w:rFonts w:ascii="Times New Roman" w:hAnsi="Times New Roman"/>
          <w:b w:val="0"/>
          <w:bCs w:val="0"/>
          <w:color w:val="auto"/>
          <w:sz w:val="24"/>
          <w:szCs w:val="24"/>
        </w:rPr>
        <w:t xml:space="preserve"> aplicându-se la data expirării mandatului consiliului de administraţie, consiliului de supraveghere sau directoratului în funcţie.</w:t>
      </w:r>
    </w:p>
    <w:p w:rsidR="002D7D72" w:rsidRPr="002D7D72" w:rsidRDefault="002D7D72">
      <w:pPr>
        <w:rPr>
          <w:rFonts w:ascii="Times New Roman" w:hAnsi="Times New Roman"/>
          <w:sz w:val="24"/>
          <w:szCs w:val="24"/>
        </w:rPr>
      </w:pPr>
    </w:p>
    <w:sectPr w:rsidR="002D7D72" w:rsidRPr="002D7D72" w:rsidSect="006526B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440" w:rsidRDefault="005B3440" w:rsidP="00323B85">
      <w:r>
        <w:separator/>
      </w:r>
    </w:p>
  </w:endnote>
  <w:endnote w:type="continuationSeparator" w:id="1">
    <w:p w:rsidR="005B3440" w:rsidRDefault="005B3440" w:rsidP="00323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73705"/>
      <w:docPartObj>
        <w:docPartGallery w:val="Page Numbers (Bottom of Page)"/>
        <w:docPartUnique/>
      </w:docPartObj>
    </w:sdtPr>
    <w:sdtContent>
      <w:p w:rsidR="00323B85" w:rsidRDefault="00323B85">
        <w:pPr>
          <w:pStyle w:val="Footer"/>
          <w:jc w:val="right"/>
        </w:pPr>
        <w:fldSimple w:instr=" PAGE   \* MERGEFORMAT ">
          <w:r w:rsidR="005B3440">
            <w:rPr>
              <w:noProof/>
            </w:rPr>
            <w:t>1</w:t>
          </w:r>
        </w:fldSimple>
      </w:p>
    </w:sdtContent>
  </w:sdt>
  <w:p w:rsidR="00323B85" w:rsidRDefault="00323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440" w:rsidRDefault="005B3440" w:rsidP="00323B85">
      <w:r>
        <w:separator/>
      </w:r>
    </w:p>
  </w:footnote>
  <w:footnote w:type="continuationSeparator" w:id="1">
    <w:p w:rsidR="005B3440" w:rsidRDefault="005B3440" w:rsidP="00323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986F46"/>
    <w:rsid w:val="002D7D72"/>
    <w:rsid w:val="00323B85"/>
    <w:rsid w:val="005B3440"/>
    <w:rsid w:val="00612449"/>
    <w:rsid w:val="006526B2"/>
    <w:rsid w:val="00667B4C"/>
    <w:rsid w:val="009813BD"/>
    <w:rsid w:val="00986F46"/>
    <w:rsid w:val="00A376E6"/>
    <w:rsid w:val="00BD2706"/>
    <w:rsid w:val="00CD5E4A"/>
    <w:rsid w:val="00E86100"/>
    <w:rsid w:val="00ED376E"/>
    <w:rsid w:val="00F212CB"/>
    <w:rsid w:val="00F94FF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46"/>
    <w:pPr>
      <w:autoSpaceDE w:val="0"/>
      <w:autoSpaceDN w:val="0"/>
      <w:ind w:left="0" w:firstLine="0"/>
    </w:pPr>
    <w:rPr>
      <w:rFonts w:ascii="Verdana" w:eastAsia="Verdana" w:hAnsi="Verdana" w:cs="Times New Roman"/>
      <w:sz w:val="18"/>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986F46"/>
    <w:rPr>
      <w:i/>
      <w:iCs/>
      <w:shd w:val="clear" w:color="auto" w:fill="FFFF00"/>
    </w:rPr>
  </w:style>
  <w:style w:type="paragraph" w:customStyle="1" w:styleId="spar">
    <w:name w:val="s_par"/>
    <w:basedOn w:val="Normal"/>
    <w:rsid w:val="00986F46"/>
    <w:pPr>
      <w:autoSpaceDE/>
      <w:autoSpaceDN/>
      <w:ind w:left="225"/>
    </w:pPr>
    <w:rPr>
      <w:rFonts w:ascii="Times New Roman" w:eastAsiaTheme="minorEastAsia" w:hAnsi="Times New Roman"/>
      <w:sz w:val="24"/>
      <w:szCs w:val="24"/>
    </w:rPr>
  </w:style>
  <w:style w:type="paragraph" w:customStyle="1" w:styleId="sartttl">
    <w:name w:val="s_art_ttl"/>
    <w:basedOn w:val="Normal"/>
    <w:rsid w:val="00986F46"/>
    <w:pPr>
      <w:autoSpaceDE/>
      <w:autoSpaceDN/>
    </w:pPr>
    <w:rPr>
      <w:rFonts w:eastAsiaTheme="minorEastAsia"/>
      <w:b/>
      <w:bCs/>
      <w:color w:val="24689B"/>
      <w:sz w:val="20"/>
      <w:szCs w:val="20"/>
    </w:rPr>
  </w:style>
  <w:style w:type="paragraph" w:customStyle="1" w:styleId="sartden">
    <w:name w:val="s_art_den"/>
    <w:basedOn w:val="Normal"/>
    <w:rsid w:val="00986F46"/>
    <w:pPr>
      <w:autoSpaceDE/>
      <w:autoSpaceDN/>
    </w:pPr>
    <w:rPr>
      <w:rFonts w:eastAsiaTheme="minorEastAsia"/>
      <w:b/>
      <w:bCs/>
      <w:color w:val="24689B"/>
      <w:sz w:val="20"/>
      <w:szCs w:val="20"/>
    </w:rPr>
  </w:style>
  <w:style w:type="paragraph" w:customStyle="1" w:styleId="ssecttl">
    <w:name w:val="s_sec_ttl"/>
    <w:basedOn w:val="Normal"/>
    <w:rsid w:val="00986F46"/>
    <w:pPr>
      <w:autoSpaceDE/>
      <w:autoSpaceDN/>
      <w:jc w:val="center"/>
    </w:pPr>
    <w:rPr>
      <w:rFonts w:eastAsiaTheme="minorEastAsia"/>
      <w:b/>
      <w:bCs/>
      <w:color w:val="000000"/>
      <w:sz w:val="23"/>
      <w:szCs w:val="23"/>
    </w:rPr>
  </w:style>
  <w:style w:type="paragraph" w:customStyle="1" w:styleId="ssecden">
    <w:name w:val="s_sec_den"/>
    <w:basedOn w:val="Normal"/>
    <w:rsid w:val="00986F46"/>
    <w:pPr>
      <w:autoSpaceDE/>
      <w:autoSpaceDN/>
      <w:jc w:val="center"/>
    </w:pPr>
    <w:rPr>
      <w:rFonts w:eastAsiaTheme="minorEastAsia"/>
      <w:b/>
      <w:bCs/>
      <w:color w:val="000000"/>
      <w:sz w:val="23"/>
      <w:szCs w:val="23"/>
    </w:rPr>
  </w:style>
  <w:style w:type="paragraph" w:customStyle="1" w:styleId="spar1">
    <w:name w:val="s_par1"/>
    <w:basedOn w:val="Normal"/>
    <w:rsid w:val="00986F46"/>
    <w:pPr>
      <w:autoSpaceDE/>
      <w:autoSpaceDN/>
    </w:pPr>
    <w:rPr>
      <w:rFonts w:eastAsiaTheme="minorEastAsia"/>
      <w:sz w:val="15"/>
      <w:szCs w:val="15"/>
    </w:rPr>
  </w:style>
  <w:style w:type="character" w:customStyle="1" w:styleId="salnttl1">
    <w:name w:val="s_aln_ttl1"/>
    <w:basedOn w:val="DefaultParagraphFont"/>
    <w:rsid w:val="00986F46"/>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986F46"/>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986F46"/>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sid w:val="00986F46"/>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986F46"/>
    <w:rPr>
      <w:rFonts w:ascii="Verdana" w:hAnsi="Verdana" w:hint="default"/>
      <w:b w:val="0"/>
      <w:bCs w:val="0"/>
      <w:color w:val="000000"/>
      <w:sz w:val="20"/>
      <w:szCs w:val="20"/>
      <w:shd w:val="clear" w:color="auto" w:fill="FFFFFF"/>
    </w:rPr>
  </w:style>
  <w:style w:type="character" w:customStyle="1" w:styleId="spar3">
    <w:name w:val="s_par3"/>
    <w:basedOn w:val="DefaultParagraphFont"/>
    <w:rsid w:val="00986F46"/>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DefaultParagraphFont"/>
    <w:rsid w:val="00986F46"/>
    <w:rPr>
      <w:rFonts w:ascii="Verdana" w:hAnsi="Verdana" w:hint="default"/>
      <w:b/>
      <w:bCs/>
      <w:color w:val="8B0000"/>
      <w:sz w:val="20"/>
      <w:szCs w:val="20"/>
      <w:shd w:val="clear" w:color="auto" w:fill="FFFFFF"/>
    </w:rPr>
  </w:style>
  <w:style w:type="character" w:customStyle="1" w:styleId="spctbdy">
    <w:name w:val="s_pct_bdy"/>
    <w:basedOn w:val="DefaultParagraphFont"/>
    <w:rsid w:val="00986F46"/>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323B85"/>
    <w:pPr>
      <w:tabs>
        <w:tab w:val="center" w:pos="4536"/>
        <w:tab w:val="right" w:pos="9072"/>
      </w:tabs>
    </w:pPr>
  </w:style>
  <w:style w:type="character" w:customStyle="1" w:styleId="HeaderChar">
    <w:name w:val="Header Char"/>
    <w:basedOn w:val="DefaultParagraphFont"/>
    <w:link w:val="Header"/>
    <w:uiPriority w:val="99"/>
    <w:rsid w:val="00323B85"/>
    <w:rPr>
      <w:rFonts w:ascii="Verdana" w:eastAsia="Verdana" w:hAnsi="Verdana" w:cs="Times New Roman"/>
      <w:sz w:val="18"/>
      <w:szCs w:val="16"/>
      <w:lang w:eastAsia="ro-RO"/>
    </w:rPr>
  </w:style>
  <w:style w:type="paragraph" w:styleId="Footer">
    <w:name w:val="footer"/>
    <w:basedOn w:val="Normal"/>
    <w:link w:val="FooterChar"/>
    <w:uiPriority w:val="99"/>
    <w:unhideWhenUsed/>
    <w:rsid w:val="00323B85"/>
    <w:pPr>
      <w:tabs>
        <w:tab w:val="center" w:pos="4536"/>
        <w:tab w:val="right" w:pos="9072"/>
      </w:tabs>
    </w:pPr>
  </w:style>
  <w:style w:type="character" w:customStyle="1" w:styleId="FooterChar">
    <w:name w:val="Footer Char"/>
    <w:basedOn w:val="DefaultParagraphFont"/>
    <w:link w:val="Footer"/>
    <w:uiPriority w:val="99"/>
    <w:rsid w:val="00323B85"/>
    <w:rPr>
      <w:rFonts w:ascii="Verdana" w:eastAsia="Verdana" w:hAnsi="Verdana" w:cs="Times New Roman"/>
      <w:sz w:val="18"/>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4109</Words>
  <Characters>23835</Characters>
  <Application>Microsoft Office Word</Application>
  <DocSecurity>0</DocSecurity>
  <Lines>198</Lines>
  <Paragraphs>55</Paragraphs>
  <ScaleCrop>false</ScaleCrop>
  <Company>PMT</Company>
  <LinksUpToDate>false</LinksUpToDate>
  <CharactersWithSpaces>27889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vlazar</dc:creator>
  <cp:lastModifiedBy>vlazar</cp:lastModifiedBy>
  <cp:revision>23</cp:revision>
  <dcterms:created xsi:type="dcterms:W3CDTF">2023-11-01T12:52:00Z</dcterms:created>
  <dcterms:modified xsi:type="dcterms:W3CDTF">2023-11-01T13:10:00Z</dcterms:modified>
</cp:coreProperties>
</file>