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31" w:rsidRPr="002D230F" w:rsidRDefault="00111331" w:rsidP="00F16963">
      <w:pPr>
        <w:autoSpaceDE w:val="0"/>
        <w:autoSpaceDN w:val="0"/>
        <w:adjustRightInd w:val="0"/>
        <w:jc w:val="center"/>
        <w:rPr>
          <w:b/>
          <w:bCs/>
        </w:rPr>
      </w:pPr>
    </w:p>
    <w:p w:rsidR="00F16963" w:rsidRPr="00CA6873" w:rsidRDefault="00F16963" w:rsidP="00F16963">
      <w:pPr>
        <w:autoSpaceDE w:val="0"/>
        <w:autoSpaceDN w:val="0"/>
        <w:adjustRightInd w:val="0"/>
        <w:jc w:val="center"/>
        <w:rPr>
          <w:b/>
          <w:bCs/>
          <w:sz w:val="22"/>
          <w:szCs w:val="22"/>
        </w:rPr>
      </w:pPr>
      <w:r w:rsidRPr="00CA6873">
        <w:rPr>
          <w:b/>
          <w:bCs/>
          <w:sz w:val="22"/>
          <w:szCs w:val="22"/>
        </w:rPr>
        <w:t>RAPORT DE SPECIALITATE</w:t>
      </w:r>
    </w:p>
    <w:p w:rsidR="00F80E56" w:rsidRPr="00CA6873" w:rsidRDefault="00DA51D6" w:rsidP="00111331">
      <w:pPr>
        <w:jc w:val="center"/>
        <w:rPr>
          <w:b/>
          <w:sz w:val="22"/>
          <w:szCs w:val="22"/>
        </w:rPr>
      </w:pPr>
      <w:r w:rsidRPr="00CA6873">
        <w:rPr>
          <w:b/>
          <w:sz w:val="22"/>
          <w:szCs w:val="22"/>
        </w:rPr>
        <w:t xml:space="preserve">privind aprobarea participării Municipiului Timişoara, în calitate de partener, în cadrul proiectului </w:t>
      </w:r>
      <w:r w:rsidR="0070637A" w:rsidRPr="00CA6873">
        <w:rPr>
          <w:b/>
          <w:sz w:val="22"/>
          <w:szCs w:val="22"/>
        </w:rPr>
        <w:t xml:space="preserve">pilot </w:t>
      </w:r>
      <w:r w:rsidR="003617AD" w:rsidRPr="00CA6873">
        <w:rPr>
          <w:b/>
          <w:sz w:val="22"/>
          <w:szCs w:val="22"/>
        </w:rPr>
        <w:t>BILBAO AS-FABRIK TRANSFER NETWORK</w:t>
      </w:r>
      <w:r w:rsidR="00580338" w:rsidRPr="00CA6873">
        <w:rPr>
          <w:sz w:val="22"/>
          <w:szCs w:val="22"/>
        </w:rPr>
        <w:t xml:space="preserve">, </w:t>
      </w:r>
      <w:r w:rsidR="00580338" w:rsidRPr="00CA6873">
        <w:rPr>
          <w:b/>
          <w:sz w:val="22"/>
          <w:szCs w:val="22"/>
        </w:rPr>
        <w:t>în traducere:</w:t>
      </w:r>
      <w:r w:rsidR="00580338" w:rsidRPr="00CA6873">
        <w:rPr>
          <w:sz w:val="22"/>
          <w:szCs w:val="22"/>
        </w:rPr>
        <w:t xml:space="preserve"> </w:t>
      </w:r>
      <w:r w:rsidR="00037DA2" w:rsidRPr="00CA6873">
        <w:rPr>
          <w:b/>
          <w:sz w:val="22"/>
          <w:szCs w:val="22"/>
        </w:rPr>
        <w:t>REȚEAUA DE TRANSFER BILBAO AS-FABRIK, acronim  AS TRANSFER</w:t>
      </w:r>
      <w:r w:rsidR="00C220EB" w:rsidRPr="00CA6873">
        <w:rPr>
          <w:b/>
          <w:sz w:val="22"/>
          <w:szCs w:val="22"/>
        </w:rPr>
        <w:t>, finanțat</w:t>
      </w:r>
      <w:r w:rsidR="00037DA2" w:rsidRPr="00CA6873">
        <w:rPr>
          <w:b/>
          <w:sz w:val="22"/>
          <w:szCs w:val="22"/>
        </w:rPr>
        <w:t xml:space="preserve"> </w:t>
      </w:r>
      <w:r w:rsidRPr="00CA6873">
        <w:rPr>
          <w:b/>
          <w:sz w:val="22"/>
          <w:szCs w:val="22"/>
        </w:rPr>
        <w:t>în cadrul Programului</w:t>
      </w:r>
      <w:r w:rsidR="00037DA2" w:rsidRPr="00CA6873">
        <w:rPr>
          <w:b/>
          <w:sz w:val="22"/>
          <w:szCs w:val="22"/>
        </w:rPr>
        <w:t xml:space="preserve"> URBACT III</w:t>
      </w:r>
      <w:r w:rsidR="0070637A" w:rsidRPr="00CA6873">
        <w:rPr>
          <w:b/>
          <w:sz w:val="22"/>
          <w:szCs w:val="22"/>
        </w:rPr>
        <w:t>, Mecanismul de tran</w:t>
      </w:r>
      <w:r w:rsidR="00572B99" w:rsidRPr="00CA6873">
        <w:rPr>
          <w:b/>
          <w:sz w:val="22"/>
          <w:szCs w:val="22"/>
        </w:rPr>
        <w:t>s</w:t>
      </w:r>
      <w:r w:rsidR="0070637A" w:rsidRPr="00CA6873">
        <w:rPr>
          <w:b/>
          <w:sz w:val="22"/>
          <w:szCs w:val="22"/>
        </w:rPr>
        <w:t>fer Acțiuni</w:t>
      </w:r>
      <w:r w:rsidRPr="00CA6873">
        <w:rPr>
          <w:b/>
          <w:sz w:val="22"/>
          <w:szCs w:val="22"/>
        </w:rPr>
        <w:t xml:space="preserve"> </w:t>
      </w:r>
      <w:r w:rsidR="0070637A" w:rsidRPr="00CA6873">
        <w:rPr>
          <w:b/>
          <w:sz w:val="22"/>
          <w:szCs w:val="22"/>
        </w:rPr>
        <w:t xml:space="preserve">Inovative Urbane </w:t>
      </w:r>
      <w:r w:rsidRPr="00CA6873">
        <w:rPr>
          <w:b/>
          <w:sz w:val="22"/>
          <w:szCs w:val="22"/>
        </w:rPr>
        <w:t>şi a contribuţiei Municipiului Timişoara în acest proiect</w:t>
      </w:r>
    </w:p>
    <w:p w:rsidR="00791857" w:rsidRPr="00CA6873" w:rsidRDefault="00791857" w:rsidP="00DA51D6">
      <w:pPr>
        <w:rPr>
          <w:sz w:val="22"/>
          <w:szCs w:val="22"/>
        </w:rPr>
      </w:pPr>
    </w:p>
    <w:p w:rsidR="002B2656" w:rsidRPr="00CA6873" w:rsidRDefault="00475B67" w:rsidP="007643B9">
      <w:pPr>
        <w:ind w:firstLine="720"/>
        <w:jc w:val="both"/>
        <w:rPr>
          <w:sz w:val="22"/>
          <w:szCs w:val="22"/>
        </w:rPr>
      </w:pPr>
      <w:r w:rsidRPr="00CA6873">
        <w:rPr>
          <w:sz w:val="22"/>
          <w:szCs w:val="22"/>
        </w:rPr>
        <w:t xml:space="preserve">Având în vedere Referatul de aprobare </w:t>
      </w:r>
      <w:r w:rsidR="00E32CA1" w:rsidRPr="00CA6873">
        <w:rPr>
          <w:sz w:val="22"/>
          <w:szCs w:val="22"/>
        </w:rPr>
        <w:t xml:space="preserve">al proiectului de hotărâre  </w:t>
      </w:r>
      <w:r w:rsidRPr="00CA6873">
        <w:rPr>
          <w:sz w:val="22"/>
          <w:szCs w:val="22"/>
        </w:rPr>
        <w:t>nr. SC2021-</w:t>
      </w:r>
      <w:r w:rsidR="0085679E" w:rsidRPr="00CA6873">
        <w:rPr>
          <w:sz w:val="22"/>
          <w:szCs w:val="22"/>
        </w:rPr>
        <w:t>20815</w:t>
      </w:r>
      <w:r w:rsidRPr="00CA6873">
        <w:rPr>
          <w:sz w:val="22"/>
          <w:szCs w:val="22"/>
        </w:rPr>
        <w:t>/</w:t>
      </w:r>
      <w:r w:rsidR="0085679E" w:rsidRPr="00CA6873">
        <w:rPr>
          <w:sz w:val="22"/>
          <w:szCs w:val="22"/>
        </w:rPr>
        <w:t>22.</w:t>
      </w:r>
      <w:r w:rsidRPr="00CA6873">
        <w:rPr>
          <w:sz w:val="22"/>
          <w:szCs w:val="22"/>
        </w:rPr>
        <w:t>0</w:t>
      </w:r>
      <w:r w:rsidR="008C5C66" w:rsidRPr="00CA6873">
        <w:rPr>
          <w:sz w:val="22"/>
          <w:szCs w:val="22"/>
        </w:rPr>
        <w:t>7</w:t>
      </w:r>
      <w:r w:rsidRPr="00CA6873">
        <w:rPr>
          <w:sz w:val="22"/>
          <w:szCs w:val="22"/>
        </w:rPr>
        <w:t>.2021</w:t>
      </w:r>
      <w:r w:rsidR="00D61FE4" w:rsidRPr="00CA6873">
        <w:rPr>
          <w:sz w:val="22"/>
          <w:szCs w:val="22"/>
        </w:rPr>
        <w:t xml:space="preserve">, </w:t>
      </w:r>
      <w:r w:rsidRPr="00CA6873">
        <w:rPr>
          <w:sz w:val="22"/>
          <w:szCs w:val="22"/>
        </w:rPr>
        <w:t>al Primarului Municipiului Timişoara şi Proiectul de hotărâre privind</w:t>
      </w:r>
      <w:r w:rsidRPr="00CA6873">
        <w:rPr>
          <w:bCs/>
          <w:sz w:val="22"/>
          <w:szCs w:val="22"/>
        </w:rPr>
        <w:t xml:space="preserve"> </w:t>
      </w:r>
      <w:r w:rsidR="00CD01FD" w:rsidRPr="00CA6873">
        <w:rPr>
          <w:sz w:val="22"/>
          <w:szCs w:val="22"/>
        </w:rPr>
        <w:t xml:space="preserve">aprobarea participării Municipiului Timişoara, în calitate de partener, în cadrul proiectului </w:t>
      </w:r>
      <w:r w:rsidR="0070637A" w:rsidRPr="00CA6873">
        <w:rPr>
          <w:sz w:val="22"/>
          <w:szCs w:val="22"/>
        </w:rPr>
        <w:t xml:space="preserve">pilot </w:t>
      </w:r>
      <w:r w:rsidR="00CD01FD" w:rsidRPr="00CA6873">
        <w:rPr>
          <w:sz w:val="22"/>
          <w:szCs w:val="22"/>
        </w:rPr>
        <w:t>BILBAO AS-FABRIK TRANSFER NETWORK</w:t>
      </w:r>
      <w:r w:rsidR="00F36E33" w:rsidRPr="00CA6873">
        <w:rPr>
          <w:sz w:val="22"/>
          <w:szCs w:val="22"/>
        </w:rPr>
        <w:t xml:space="preserve">, în traducere: </w:t>
      </w:r>
      <w:r w:rsidR="00CD01FD" w:rsidRPr="00CA6873">
        <w:rPr>
          <w:sz w:val="22"/>
          <w:szCs w:val="22"/>
        </w:rPr>
        <w:t>REȚEAUA DE TRANSFER BILBAO AS-FABRIK, acronim  AS TRANSFER, finanțat în cadrul Programului URBACT III</w:t>
      </w:r>
      <w:r w:rsidR="0070637A" w:rsidRPr="00CA6873">
        <w:rPr>
          <w:sz w:val="22"/>
          <w:szCs w:val="22"/>
        </w:rPr>
        <w:t>,</w:t>
      </w:r>
      <w:r w:rsidR="00CD01FD" w:rsidRPr="00CA6873">
        <w:rPr>
          <w:sz w:val="22"/>
          <w:szCs w:val="22"/>
        </w:rPr>
        <w:t xml:space="preserve"> </w:t>
      </w:r>
      <w:r w:rsidR="0070637A" w:rsidRPr="00CA6873">
        <w:rPr>
          <w:sz w:val="22"/>
          <w:szCs w:val="22"/>
        </w:rPr>
        <w:t xml:space="preserve">Mecanismul de </w:t>
      </w:r>
      <w:r w:rsidR="00572B99" w:rsidRPr="00CA6873">
        <w:rPr>
          <w:sz w:val="22"/>
          <w:szCs w:val="22"/>
        </w:rPr>
        <w:t>transfer</w:t>
      </w:r>
      <w:r w:rsidR="0070637A" w:rsidRPr="00CA6873">
        <w:rPr>
          <w:sz w:val="22"/>
          <w:szCs w:val="22"/>
        </w:rPr>
        <w:t xml:space="preserve"> Acțiuni Inovative Urbane</w:t>
      </w:r>
      <w:r w:rsidR="0070637A" w:rsidRPr="00CA6873">
        <w:rPr>
          <w:b/>
          <w:sz w:val="22"/>
          <w:szCs w:val="22"/>
        </w:rPr>
        <w:t xml:space="preserve"> </w:t>
      </w:r>
      <w:r w:rsidR="00CD01FD" w:rsidRPr="00CA6873">
        <w:rPr>
          <w:sz w:val="22"/>
          <w:szCs w:val="22"/>
        </w:rPr>
        <w:t>şi a contribuţiei Municipiului Timişoara în acest proiect</w:t>
      </w:r>
      <w:r w:rsidR="00592DD4" w:rsidRPr="00CA6873">
        <w:rPr>
          <w:sz w:val="22"/>
          <w:szCs w:val="22"/>
        </w:rPr>
        <w:t>;</w:t>
      </w:r>
    </w:p>
    <w:p w:rsidR="00592DD4" w:rsidRPr="00CA6873" w:rsidRDefault="00592DD4" w:rsidP="007643B9">
      <w:pPr>
        <w:autoSpaceDE w:val="0"/>
        <w:autoSpaceDN w:val="0"/>
        <w:adjustRightInd w:val="0"/>
        <w:ind w:firstLine="720"/>
        <w:jc w:val="both"/>
        <w:rPr>
          <w:sz w:val="22"/>
          <w:szCs w:val="22"/>
        </w:rPr>
      </w:pPr>
      <w:r w:rsidRPr="00CA6873">
        <w:rPr>
          <w:sz w:val="22"/>
          <w:szCs w:val="22"/>
        </w:rPr>
        <w:t>Având în vedere scrisoarea de angajament a Primăriei Municipiului Timişoara cu nr. SC2021-2605/29.01.2021;</w:t>
      </w:r>
    </w:p>
    <w:p w:rsidR="00D33535" w:rsidRPr="00CA6873" w:rsidRDefault="00592DD4" w:rsidP="007643B9">
      <w:pPr>
        <w:autoSpaceDE w:val="0"/>
        <w:autoSpaceDN w:val="0"/>
        <w:adjustRightInd w:val="0"/>
        <w:ind w:firstLine="720"/>
        <w:jc w:val="both"/>
        <w:rPr>
          <w:sz w:val="22"/>
          <w:szCs w:val="22"/>
        </w:rPr>
      </w:pPr>
      <w:r w:rsidRPr="00CA6873">
        <w:rPr>
          <w:sz w:val="22"/>
          <w:szCs w:val="22"/>
        </w:rPr>
        <w:t xml:space="preserve">Având în vedere adresa înregistrată la Primăria Municipiului Timişoara cu nr. SC2021-6712/11.03.2021, prin care Secretariatul Programului URBACT III înștiințează liderul de proiect cu privire la aprobarea spre finanțare a proiectului AS TRANSFER; </w:t>
      </w:r>
    </w:p>
    <w:p w:rsidR="003A2E1E" w:rsidRPr="00CA6873" w:rsidRDefault="00C6573B" w:rsidP="007643B9">
      <w:pPr>
        <w:ind w:firstLine="720"/>
        <w:jc w:val="both"/>
        <w:rPr>
          <w:sz w:val="22"/>
          <w:szCs w:val="22"/>
        </w:rPr>
      </w:pPr>
      <w:r w:rsidRPr="00CA6873">
        <w:rPr>
          <w:sz w:val="22"/>
          <w:szCs w:val="22"/>
        </w:rPr>
        <w:t>F</w:t>
      </w:r>
      <w:r w:rsidR="00592DD4" w:rsidRPr="00CA6873">
        <w:rPr>
          <w:sz w:val="22"/>
          <w:szCs w:val="22"/>
        </w:rPr>
        <w:t xml:space="preserve">acem următoarele precizări: </w:t>
      </w:r>
    </w:p>
    <w:p w:rsidR="00F25170" w:rsidRPr="00CA6873" w:rsidRDefault="0083186C" w:rsidP="007643B9">
      <w:pPr>
        <w:autoSpaceDE w:val="0"/>
        <w:autoSpaceDN w:val="0"/>
        <w:adjustRightInd w:val="0"/>
        <w:ind w:firstLine="720"/>
        <w:jc w:val="both"/>
        <w:rPr>
          <w:color w:val="0070C0"/>
          <w:sz w:val="22"/>
          <w:szCs w:val="22"/>
        </w:rPr>
      </w:pPr>
      <w:r w:rsidRPr="00CA6873">
        <w:rPr>
          <w:rFonts w:eastAsiaTheme="minorHAnsi"/>
          <w:sz w:val="22"/>
          <w:szCs w:val="22"/>
        </w:rPr>
        <w:t>La începutul anului 2021, prin intermediul asociaţiei</w:t>
      </w:r>
      <w:r w:rsidRPr="00CA6873">
        <w:rPr>
          <w:color w:val="0070C0"/>
          <w:sz w:val="22"/>
          <w:szCs w:val="22"/>
        </w:rPr>
        <w:t xml:space="preserve"> </w:t>
      </w:r>
      <w:r w:rsidR="001030EC" w:rsidRPr="00CA6873">
        <w:rPr>
          <w:sz w:val="22"/>
          <w:szCs w:val="22"/>
        </w:rPr>
        <w:t>EU</w:t>
      </w:r>
      <w:r w:rsidRPr="00CA6873">
        <w:rPr>
          <w:sz w:val="22"/>
          <w:szCs w:val="22"/>
        </w:rPr>
        <w:t>niverCities</w:t>
      </w:r>
      <w:r w:rsidRPr="00CA6873">
        <w:rPr>
          <w:rFonts w:eastAsiaTheme="minorHAnsi"/>
          <w:sz w:val="22"/>
          <w:szCs w:val="22"/>
        </w:rPr>
        <w:t xml:space="preserve">, </w:t>
      </w:r>
      <w:r w:rsidR="000938A6" w:rsidRPr="00CA6873">
        <w:rPr>
          <w:rFonts w:eastAsiaTheme="minorHAnsi"/>
          <w:sz w:val="22"/>
          <w:szCs w:val="22"/>
        </w:rPr>
        <w:t>Municipiului Timișoara i</w:t>
      </w:r>
      <w:r w:rsidR="009868D8" w:rsidRPr="00CA6873">
        <w:rPr>
          <w:rFonts w:eastAsiaTheme="minorHAnsi"/>
          <w:sz w:val="22"/>
          <w:szCs w:val="22"/>
        </w:rPr>
        <w:t xml:space="preserve">-a fost transmisă </w:t>
      </w:r>
      <w:r w:rsidRPr="00CA6873">
        <w:rPr>
          <w:rFonts w:eastAsiaTheme="minorHAnsi"/>
          <w:sz w:val="22"/>
          <w:szCs w:val="22"/>
        </w:rPr>
        <w:t>propunere</w:t>
      </w:r>
      <w:r w:rsidR="009868D8" w:rsidRPr="00CA6873">
        <w:rPr>
          <w:rFonts w:eastAsiaTheme="minorHAnsi"/>
          <w:sz w:val="22"/>
          <w:szCs w:val="22"/>
        </w:rPr>
        <w:t>a</w:t>
      </w:r>
      <w:r w:rsidRPr="00CA6873">
        <w:rPr>
          <w:rFonts w:eastAsiaTheme="minorHAnsi"/>
          <w:sz w:val="22"/>
          <w:szCs w:val="22"/>
        </w:rPr>
        <w:t xml:space="preserve"> de </w:t>
      </w:r>
      <w:r w:rsidR="000938A6" w:rsidRPr="00CA6873">
        <w:rPr>
          <w:rFonts w:eastAsiaTheme="minorHAnsi"/>
          <w:sz w:val="22"/>
          <w:szCs w:val="22"/>
        </w:rPr>
        <w:t>a s</w:t>
      </w:r>
      <w:r w:rsidRPr="00CA6873">
        <w:rPr>
          <w:rFonts w:eastAsiaTheme="minorHAnsi"/>
          <w:sz w:val="22"/>
          <w:szCs w:val="22"/>
        </w:rPr>
        <w:t xml:space="preserve">e alătura </w:t>
      </w:r>
      <w:r w:rsidR="00956396" w:rsidRPr="00CA6873">
        <w:rPr>
          <w:rFonts w:eastAsiaTheme="minorHAnsi"/>
          <w:sz w:val="22"/>
          <w:szCs w:val="22"/>
        </w:rPr>
        <w:t xml:space="preserve">acestui </w:t>
      </w:r>
      <w:r w:rsidRPr="00CA6873">
        <w:rPr>
          <w:rFonts w:eastAsiaTheme="minorHAnsi"/>
          <w:sz w:val="22"/>
          <w:szCs w:val="22"/>
        </w:rPr>
        <w:t>proiect pilot căreia i s-a dat curs şi care a fost aprobat spre finanţare.</w:t>
      </w:r>
      <w:r w:rsidR="00D54D9A" w:rsidRPr="00CA6873">
        <w:rPr>
          <w:rFonts w:eastAsiaTheme="minorHAnsi"/>
          <w:sz w:val="22"/>
          <w:szCs w:val="22"/>
        </w:rPr>
        <w:t xml:space="preserve"> </w:t>
      </w:r>
      <w:r w:rsidRPr="00CA6873">
        <w:rPr>
          <w:sz w:val="22"/>
          <w:szCs w:val="22"/>
        </w:rPr>
        <w:t xml:space="preserve">EUniverCities este o asociație europeană în cadrul căreia oraşele de mărime medie şi universităţile lor lucrează împreună pentru a-şi îmbunătăţi cooperarea. </w:t>
      </w:r>
      <w:r w:rsidR="00F25170" w:rsidRPr="00CA6873">
        <w:rPr>
          <w:sz w:val="22"/>
          <w:szCs w:val="22"/>
        </w:rPr>
        <w:t xml:space="preserve">În cadrul </w:t>
      </w:r>
      <w:r w:rsidRPr="00CA6873">
        <w:rPr>
          <w:sz w:val="22"/>
          <w:szCs w:val="22"/>
        </w:rPr>
        <w:t xml:space="preserve">acestei asociații Primăria Municipiului Timișoara colaborează în tandem cu </w:t>
      </w:r>
      <w:r w:rsidR="00F25170" w:rsidRPr="00CA6873">
        <w:rPr>
          <w:sz w:val="22"/>
          <w:szCs w:val="22"/>
        </w:rPr>
        <w:t>Universitatea de Vest care este implicată în mai multe proiecte de cercetare legate de tema industriil</w:t>
      </w:r>
      <w:r w:rsidRPr="00CA6873">
        <w:rPr>
          <w:sz w:val="22"/>
          <w:szCs w:val="22"/>
        </w:rPr>
        <w:t>or 4.0 și care</w:t>
      </w:r>
      <w:r w:rsidR="00F25170" w:rsidRPr="00CA6873">
        <w:rPr>
          <w:sz w:val="22"/>
          <w:szCs w:val="22"/>
        </w:rPr>
        <w:t xml:space="preserve"> va fi partener strategic al Primăriei</w:t>
      </w:r>
      <w:r w:rsidRPr="00CA6873">
        <w:rPr>
          <w:sz w:val="22"/>
          <w:szCs w:val="22"/>
        </w:rPr>
        <w:t xml:space="preserve"> în cadrul proiectului.</w:t>
      </w:r>
    </w:p>
    <w:p w:rsidR="007D09DC" w:rsidRPr="00CA6873" w:rsidRDefault="00955DE1" w:rsidP="007643B9">
      <w:pPr>
        <w:autoSpaceDE w:val="0"/>
        <w:autoSpaceDN w:val="0"/>
        <w:adjustRightInd w:val="0"/>
        <w:ind w:firstLine="720"/>
        <w:jc w:val="both"/>
        <w:rPr>
          <w:sz w:val="22"/>
          <w:szCs w:val="22"/>
        </w:rPr>
      </w:pPr>
      <w:r w:rsidRPr="00CA6873">
        <w:rPr>
          <w:sz w:val="22"/>
          <w:szCs w:val="22"/>
        </w:rPr>
        <w:t>Proiectul</w:t>
      </w:r>
      <w:r w:rsidR="007D09DC" w:rsidRPr="00CA6873">
        <w:rPr>
          <w:sz w:val="22"/>
          <w:szCs w:val="22"/>
        </w:rPr>
        <w:t xml:space="preserve"> pilot AS TR</w:t>
      </w:r>
      <w:r w:rsidR="00450190" w:rsidRPr="00CA6873">
        <w:rPr>
          <w:sz w:val="22"/>
          <w:szCs w:val="22"/>
        </w:rPr>
        <w:t xml:space="preserve">ANSFER </w:t>
      </w:r>
      <w:r w:rsidRPr="00CA6873">
        <w:rPr>
          <w:sz w:val="22"/>
          <w:szCs w:val="22"/>
        </w:rPr>
        <w:t>prevede crearea unei reţele</w:t>
      </w:r>
      <w:r w:rsidR="007D09DC" w:rsidRPr="00CA6873">
        <w:rPr>
          <w:sz w:val="22"/>
          <w:szCs w:val="22"/>
        </w:rPr>
        <w:t xml:space="preserve"> de schimb</w:t>
      </w:r>
      <w:r w:rsidRPr="00CA6873">
        <w:rPr>
          <w:sz w:val="22"/>
          <w:szCs w:val="22"/>
        </w:rPr>
        <w:t xml:space="preserve"> de cunoștințe</w:t>
      </w:r>
      <w:r w:rsidR="007D09DC" w:rsidRPr="00CA6873">
        <w:rPr>
          <w:sz w:val="22"/>
          <w:szCs w:val="22"/>
        </w:rPr>
        <w:t xml:space="preserve"> cu oraşe care lucreazã pe conce</w:t>
      </w:r>
      <w:r w:rsidRPr="00CA6873">
        <w:rPr>
          <w:sz w:val="22"/>
          <w:szCs w:val="22"/>
        </w:rPr>
        <w:t>pte privind industria 4.0 şi transferul inovaţiei</w:t>
      </w:r>
      <w:r w:rsidR="007D09DC" w:rsidRPr="00CA6873">
        <w:rPr>
          <w:sz w:val="22"/>
          <w:szCs w:val="22"/>
        </w:rPr>
        <w:t xml:space="preserve"> conceptului AS-FABRIK, dezvoltat de oraşul Bilbao</w:t>
      </w:r>
      <w:r w:rsidR="00450190" w:rsidRPr="00CA6873">
        <w:rPr>
          <w:sz w:val="22"/>
          <w:szCs w:val="22"/>
        </w:rPr>
        <w:t xml:space="preserve"> din Spania</w:t>
      </w:r>
      <w:r w:rsidR="00222F01" w:rsidRPr="00CA6873">
        <w:rPr>
          <w:sz w:val="22"/>
          <w:szCs w:val="22"/>
        </w:rPr>
        <w:t>, în alte alte trei orașe europene</w:t>
      </w:r>
      <w:r w:rsidR="00450190" w:rsidRPr="00CA6873">
        <w:rPr>
          <w:sz w:val="22"/>
          <w:szCs w:val="22"/>
        </w:rPr>
        <w:t>.</w:t>
      </w:r>
      <w:r w:rsidR="007D09DC" w:rsidRPr="00CA6873">
        <w:rPr>
          <w:sz w:val="22"/>
          <w:szCs w:val="22"/>
        </w:rPr>
        <w:t xml:space="preserve"> </w:t>
      </w:r>
    </w:p>
    <w:p w:rsidR="009A1259" w:rsidRPr="00CA6873" w:rsidRDefault="009A1259" w:rsidP="007643B9">
      <w:pPr>
        <w:ind w:firstLine="720"/>
        <w:jc w:val="both"/>
        <w:rPr>
          <w:sz w:val="22"/>
          <w:szCs w:val="22"/>
        </w:rPr>
      </w:pPr>
      <w:r w:rsidRPr="00CA6873">
        <w:rPr>
          <w:sz w:val="22"/>
          <w:szCs w:val="22"/>
        </w:rPr>
        <w:t>Liderul proiectului este Bilbao Ekintza – Societatea de dezvoltare economică a orașului Bilbao/Spania, iar partenerii de proiect sunt Agenția de Dezvoltare Regională a orașului Bielsko-Biala/Polonia, Municipiul Tartu/Estonia și Municipiul Timișoara/România.</w:t>
      </w:r>
    </w:p>
    <w:p w:rsidR="008C5C66" w:rsidRPr="00CA6873" w:rsidRDefault="007D09DC" w:rsidP="007643B9">
      <w:pPr>
        <w:autoSpaceDE w:val="0"/>
        <w:autoSpaceDN w:val="0"/>
        <w:adjustRightInd w:val="0"/>
        <w:ind w:firstLine="720"/>
        <w:jc w:val="both"/>
        <w:rPr>
          <w:sz w:val="22"/>
          <w:szCs w:val="22"/>
        </w:rPr>
      </w:pPr>
      <w:r w:rsidRPr="00CA6873">
        <w:rPr>
          <w:sz w:val="22"/>
          <w:szCs w:val="22"/>
        </w:rPr>
        <w:t>AS-FABRIK este un</w:t>
      </w:r>
      <w:r w:rsidR="00D026FA" w:rsidRPr="00CA6873">
        <w:rPr>
          <w:sz w:val="22"/>
          <w:szCs w:val="22"/>
        </w:rPr>
        <w:t xml:space="preserve"> concept, dezvoltat în ultimii trei</w:t>
      </w:r>
      <w:r w:rsidRPr="00CA6873">
        <w:rPr>
          <w:sz w:val="22"/>
          <w:szCs w:val="22"/>
        </w:rPr>
        <w:t xml:space="preserve"> ani în Bilbao, pentru a creşte competitivitatea sectorului de servicii avansate din Bilbao şi a-l conecta mai bine la cerinţele de transformare digitalã din sectorul de producţie (industria 4.0). În acest cadru oraşul Bilbao a înfiinţat o alianţã strategicã cu întreprinderile, universitãţile, furnizorii locali de servicii şi antreprenorii pentru a crea un nou ecosistem bazat pe piloni inovatori, gãzduit într-un spaţiu personalizat pentru experimentare şi incubare de noi servicii. </w:t>
      </w:r>
      <w:r w:rsidR="009A1259" w:rsidRPr="00CA6873">
        <w:rPr>
          <w:sz w:val="22"/>
          <w:szCs w:val="22"/>
        </w:rPr>
        <w:t>AS-</w:t>
      </w:r>
      <w:r w:rsidRPr="00CA6873">
        <w:rPr>
          <w:sz w:val="22"/>
          <w:szCs w:val="22"/>
        </w:rPr>
        <w:t xml:space="preserve">FABRIK faciliteazã prototiparea noilor modele de afaceri şi sprijinã start-up-urile specializate care beneficiazã de un test Fab Lab (laborator/atelier de mici dimensiuni în care se fabricã produse digitale) de produs minim viabil (MVP) pentru validarea pe piaţã a noilor produse şi servicii. În acel spaţiu sunt testate noi programe de educaţie pentru studenţi, antreprenori şi profesionişti care abordeazã noile provocãri ale industriei 4.0 şi ale economiei digitale, în timp ce acţiunile în reţea, susţinute de instrumente IT dedicate, asigurã corelarea între cerere şi ofertã. </w:t>
      </w:r>
    </w:p>
    <w:p w:rsidR="001F5B8F" w:rsidRPr="00CA6873" w:rsidRDefault="000E4514" w:rsidP="007643B9">
      <w:pPr>
        <w:autoSpaceDE w:val="0"/>
        <w:autoSpaceDN w:val="0"/>
        <w:adjustRightInd w:val="0"/>
        <w:ind w:firstLine="720"/>
        <w:jc w:val="both"/>
        <w:rPr>
          <w:sz w:val="22"/>
          <w:szCs w:val="22"/>
        </w:rPr>
      </w:pPr>
      <w:r w:rsidRPr="00CA6873">
        <w:rPr>
          <w:sz w:val="22"/>
          <w:szCs w:val="22"/>
        </w:rPr>
        <w:t>P</w:t>
      </w:r>
      <w:r w:rsidR="00140D0A" w:rsidRPr="00CA6873">
        <w:rPr>
          <w:sz w:val="22"/>
          <w:szCs w:val="22"/>
        </w:rPr>
        <w:t>roiect</w:t>
      </w:r>
      <w:r w:rsidRPr="00CA6873">
        <w:rPr>
          <w:sz w:val="22"/>
          <w:szCs w:val="22"/>
        </w:rPr>
        <w:t>ul AS TRANSFER</w:t>
      </w:r>
      <w:r w:rsidR="00140D0A" w:rsidRPr="00CA6873">
        <w:rPr>
          <w:sz w:val="22"/>
          <w:szCs w:val="22"/>
        </w:rPr>
        <w:t xml:space="preserve"> oferă </w:t>
      </w:r>
      <w:r w:rsidR="000B1D81" w:rsidRPr="00CA6873">
        <w:rPr>
          <w:sz w:val="22"/>
          <w:szCs w:val="22"/>
        </w:rPr>
        <w:t xml:space="preserve">Municipiului </w:t>
      </w:r>
      <w:r w:rsidR="00140D0A" w:rsidRPr="00CA6873">
        <w:rPr>
          <w:sz w:val="22"/>
          <w:szCs w:val="22"/>
        </w:rPr>
        <w:t>Timișoara posibilitatea de a transfera know-how-ul, dezvoltat de orașul Bilbao în conceptul AS-FABRIK, pentru transformarea digitală a industriei și adaptarea forței de muncă la noile cerințe. De asemenea, ar trebui să ajute la o mai bună înțelegere a modului în care oferta de educație ar putea fi conectată la nevoile de dezvoltare locală. Aceasta ar trebui să ofere o imagine de ansamblu exactă cu privire la politicile relevante care ar trebui angajate pentru a susține dezvoltarea locală.</w:t>
      </w:r>
    </w:p>
    <w:p w:rsidR="00140D0A" w:rsidRPr="00CA6873" w:rsidRDefault="00140D0A" w:rsidP="007643B9">
      <w:pPr>
        <w:autoSpaceDE w:val="0"/>
        <w:autoSpaceDN w:val="0"/>
        <w:adjustRightInd w:val="0"/>
        <w:ind w:firstLine="720"/>
        <w:jc w:val="both"/>
        <w:rPr>
          <w:sz w:val="22"/>
          <w:szCs w:val="22"/>
        </w:rPr>
      </w:pPr>
      <w:r w:rsidRPr="00CA6873">
        <w:rPr>
          <w:sz w:val="22"/>
          <w:szCs w:val="22"/>
        </w:rPr>
        <w:t xml:space="preserve">Industria 4.0 implică nu numai o adaptare a producției la nevoile individuale ale clientului, ci și o adaptare a pieței muncii și a abilităților la nevoile industriei 4.0. Din acest punct de vedere, importanța rezidă în dimensiunea calitativă a cererii și ofertei de muncă. Având în vedere complexitatea și dinamica tehnologiilor inteligente din industria 4.0, lucrătorii (angajații) tind să </w:t>
      </w:r>
      <w:r w:rsidRPr="00CA6873">
        <w:rPr>
          <w:sz w:val="22"/>
          <w:szCs w:val="22"/>
        </w:rPr>
        <w:lastRenderedPageBreak/>
        <w:t xml:space="preserve">devină mai degrabă lucrători ai cunoașterii. Au nevoie de flexibilitate pe piața muncii și de o educație care se bazează pe un proces de învățare care se potrivește noilor cerințe ale standardelor industriei 4.0. În același timp, sistemul educațional trebuie să semene cu </w:t>
      </w:r>
      <w:r w:rsidR="000B1D81" w:rsidRPr="00CA6873">
        <w:rPr>
          <w:sz w:val="22"/>
          <w:szCs w:val="22"/>
        </w:rPr>
        <w:t>o fabrică</w:t>
      </w:r>
      <w:r w:rsidRPr="00CA6873">
        <w:rPr>
          <w:sz w:val="22"/>
          <w:szCs w:val="22"/>
        </w:rPr>
        <w:t xml:space="preserve"> inteligentă în ceea ce privește structura sa modulară, trebuie să răspundă nevoilor de învățare pe tot parcursul vieții și, mai presus de toate, ar trebui să permită dezvoltarea de programe educaționale cu scopul de a introduce în mod combinat dinamica abilităților necesare pe piața muncii.</w:t>
      </w:r>
    </w:p>
    <w:p w:rsidR="00140D0A" w:rsidRPr="00CA6873" w:rsidRDefault="00140D0A" w:rsidP="007643B9">
      <w:pPr>
        <w:autoSpaceDE w:val="0"/>
        <w:autoSpaceDN w:val="0"/>
        <w:adjustRightInd w:val="0"/>
        <w:ind w:firstLine="720"/>
        <w:jc w:val="both"/>
        <w:rPr>
          <w:sz w:val="22"/>
          <w:szCs w:val="22"/>
        </w:rPr>
      </w:pPr>
      <w:r w:rsidRPr="00CA6873">
        <w:rPr>
          <w:sz w:val="22"/>
          <w:szCs w:val="22"/>
        </w:rPr>
        <w:t xml:space="preserve">Metodologia dezvoltată de orașul Bilbao pentru a spori colaborarea dintre autoritățile locale, universități și mediul economic ar inspira crearea unui nou ecosistem în Timișoara cu impact relevant </w:t>
      </w:r>
      <w:r w:rsidR="00B27309" w:rsidRPr="00CA6873">
        <w:rPr>
          <w:sz w:val="22"/>
          <w:szCs w:val="22"/>
        </w:rPr>
        <w:t>în ceea ce privește modul de abordare local</w:t>
      </w:r>
      <w:r w:rsidRPr="00CA6873">
        <w:rPr>
          <w:sz w:val="22"/>
          <w:szCs w:val="22"/>
        </w:rPr>
        <w:t>. Programele de formare adaptate</w:t>
      </w:r>
      <w:r w:rsidR="00C52A4A" w:rsidRPr="00CA6873">
        <w:rPr>
          <w:sz w:val="22"/>
          <w:szCs w:val="22"/>
        </w:rPr>
        <w:t xml:space="preserve"> -</w:t>
      </w:r>
      <w:r w:rsidRPr="00CA6873">
        <w:rPr>
          <w:sz w:val="22"/>
          <w:szCs w:val="22"/>
        </w:rPr>
        <w:t xml:space="preserve"> dezvoltate pentru studenți, antreprenori și profesioniști pentru a dobândi abilități și competențe pentru a satisface noile cerințe din industrie și modalitățile eficiente de a sprijini crearea și dezvoltarea de noi întreprinderi și locuri de muncă specializate </w:t>
      </w:r>
      <w:r w:rsidR="00C52A4A" w:rsidRPr="00CA6873">
        <w:rPr>
          <w:sz w:val="22"/>
          <w:szCs w:val="22"/>
        </w:rPr>
        <w:t xml:space="preserve">- </w:t>
      </w:r>
      <w:r w:rsidRPr="00CA6873">
        <w:rPr>
          <w:sz w:val="22"/>
          <w:szCs w:val="22"/>
        </w:rPr>
        <w:t>ar inspira și ajuta autoritățile locale să adopte măsuri pentru a crește competitivitatea industriei locale și a o conecta mai bine la cerințele de transformare digitală.</w:t>
      </w:r>
    </w:p>
    <w:p w:rsidR="00140D0A" w:rsidRPr="00CA6873" w:rsidRDefault="000B1D81" w:rsidP="007643B9">
      <w:pPr>
        <w:autoSpaceDE w:val="0"/>
        <w:autoSpaceDN w:val="0"/>
        <w:adjustRightInd w:val="0"/>
        <w:ind w:firstLine="720"/>
        <w:jc w:val="both"/>
        <w:rPr>
          <w:sz w:val="22"/>
          <w:szCs w:val="22"/>
        </w:rPr>
      </w:pPr>
      <w:r w:rsidRPr="00CA6873">
        <w:rPr>
          <w:sz w:val="22"/>
          <w:szCs w:val="22"/>
        </w:rPr>
        <w:t>I</w:t>
      </w:r>
      <w:r w:rsidR="009A1259" w:rsidRPr="00CA6873">
        <w:rPr>
          <w:sz w:val="22"/>
          <w:szCs w:val="22"/>
        </w:rPr>
        <w:t xml:space="preserve">nițiativa AS </w:t>
      </w:r>
      <w:r w:rsidR="00140D0A" w:rsidRPr="00CA6873">
        <w:rPr>
          <w:sz w:val="22"/>
          <w:szCs w:val="22"/>
        </w:rPr>
        <w:t>TRANSFER va fi, de asemenea, utilă pentru a promova clădirea și infrastructura de cercetare și dezvoltare dedicată specializării intelige</w:t>
      </w:r>
      <w:r w:rsidR="000D4667" w:rsidRPr="00CA6873">
        <w:rPr>
          <w:sz w:val="22"/>
          <w:szCs w:val="22"/>
        </w:rPr>
        <w:t>nte: Incuboxx - Infrastructură Regională de Afaceri în S</w:t>
      </w:r>
      <w:r w:rsidR="00140D0A" w:rsidRPr="00CA6873">
        <w:rPr>
          <w:sz w:val="22"/>
          <w:szCs w:val="22"/>
        </w:rPr>
        <w:t>ectorul IT&amp;C. Incuboxx este deținut de municipalitatea Timișoara și este cel mai mare incubator de afaceri din România în domeniul IT&amp;C, oferind spații pentru înființarea microîntreprinderilor pentru a se dezvolta în întreprinderi mici și mijlocii.</w:t>
      </w:r>
    </w:p>
    <w:p w:rsidR="00140D0A" w:rsidRPr="00CA6873" w:rsidRDefault="00140D0A" w:rsidP="007643B9">
      <w:pPr>
        <w:autoSpaceDE w:val="0"/>
        <w:autoSpaceDN w:val="0"/>
        <w:adjustRightInd w:val="0"/>
        <w:ind w:firstLine="720"/>
        <w:jc w:val="both"/>
        <w:rPr>
          <w:sz w:val="22"/>
          <w:szCs w:val="22"/>
        </w:rPr>
      </w:pPr>
      <w:r w:rsidRPr="00CA6873">
        <w:rPr>
          <w:sz w:val="22"/>
          <w:szCs w:val="22"/>
        </w:rPr>
        <w:t>Pr</w:t>
      </w:r>
      <w:r w:rsidR="00203172" w:rsidRPr="00CA6873">
        <w:rPr>
          <w:sz w:val="22"/>
          <w:szCs w:val="22"/>
        </w:rPr>
        <w:t>oiectul va fi benefic</w:t>
      </w:r>
      <w:r w:rsidRPr="00CA6873">
        <w:rPr>
          <w:sz w:val="22"/>
          <w:szCs w:val="22"/>
        </w:rPr>
        <w:t xml:space="preserve"> </w:t>
      </w:r>
      <w:r w:rsidR="00203172" w:rsidRPr="00CA6873">
        <w:rPr>
          <w:sz w:val="22"/>
          <w:szCs w:val="22"/>
        </w:rPr>
        <w:t xml:space="preserve">și </w:t>
      </w:r>
      <w:r w:rsidRPr="00CA6873">
        <w:rPr>
          <w:sz w:val="22"/>
          <w:szCs w:val="22"/>
        </w:rPr>
        <w:t xml:space="preserve">pentru dezvoltarea și adaptarea serviciilor oferite de CERC - Centrul Regional </w:t>
      </w:r>
      <w:r w:rsidR="00B224EE">
        <w:rPr>
          <w:sz w:val="22"/>
          <w:szCs w:val="22"/>
        </w:rPr>
        <w:t>de Competențe</w:t>
      </w:r>
      <w:r w:rsidRPr="00CA6873">
        <w:rPr>
          <w:sz w:val="22"/>
          <w:szCs w:val="22"/>
        </w:rPr>
        <w:t xml:space="preserve"> și </w:t>
      </w:r>
      <w:r w:rsidR="00B224EE">
        <w:rPr>
          <w:sz w:val="22"/>
          <w:szCs w:val="22"/>
        </w:rPr>
        <w:t xml:space="preserve">Dezvoltare a </w:t>
      </w:r>
      <w:r w:rsidRPr="00CA6873">
        <w:rPr>
          <w:sz w:val="22"/>
          <w:szCs w:val="22"/>
        </w:rPr>
        <w:t xml:space="preserve">Furnizorilor </w:t>
      </w:r>
      <w:r w:rsidR="00B224EE">
        <w:rPr>
          <w:sz w:val="22"/>
          <w:szCs w:val="22"/>
        </w:rPr>
        <w:t>în</w:t>
      </w:r>
      <w:r w:rsidRPr="00CA6873">
        <w:rPr>
          <w:sz w:val="22"/>
          <w:szCs w:val="22"/>
        </w:rPr>
        <w:t xml:space="preserve"> Sectorul Auto</w:t>
      </w:r>
      <w:r w:rsidR="00D00134" w:rsidRPr="00CA6873">
        <w:rPr>
          <w:sz w:val="22"/>
          <w:szCs w:val="22"/>
        </w:rPr>
        <w:t>motive</w:t>
      </w:r>
      <w:r w:rsidRPr="00CA6873">
        <w:rPr>
          <w:sz w:val="22"/>
          <w:szCs w:val="22"/>
        </w:rPr>
        <w:t>, o altă investiție a municipiului Timișoara, un centru de învățare și dezvoltare pentru industria auto</w:t>
      </w:r>
      <w:r w:rsidR="00D00134" w:rsidRPr="00CA6873">
        <w:rPr>
          <w:sz w:val="22"/>
          <w:szCs w:val="22"/>
        </w:rPr>
        <w:t>motive</w:t>
      </w:r>
      <w:r w:rsidRPr="00CA6873">
        <w:rPr>
          <w:sz w:val="22"/>
          <w:szCs w:val="22"/>
        </w:rPr>
        <w:t xml:space="preserve"> situat în Parcul Industrial </w:t>
      </w:r>
      <w:r w:rsidR="008B7AA2" w:rsidRPr="00CA6873">
        <w:rPr>
          <w:sz w:val="22"/>
          <w:szCs w:val="22"/>
        </w:rPr>
        <w:t>Freidorf</w:t>
      </w:r>
      <w:r w:rsidRPr="00CA6873">
        <w:rPr>
          <w:sz w:val="22"/>
          <w:szCs w:val="22"/>
        </w:rPr>
        <w:t>.</w:t>
      </w:r>
    </w:p>
    <w:p w:rsidR="007D09DC" w:rsidRPr="00CA6873" w:rsidRDefault="001264FD" w:rsidP="007643B9">
      <w:pPr>
        <w:autoSpaceDE w:val="0"/>
        <w:autoSpaceDN w:val="0"/>
        <w:adjustRightInd w:val="0"/>
        <w:ind w:firstLine="720"/>
        <w:jc w:val="both"/>
        <w:rPr>
          <w:sz w:val="22"/>
          <w:szCs w:val="22"/>
        </w:rPr>
      </w:pPr>
      <w:r w:rsidRPr="00CA6873">
        <w:rPr>
          <w:sz w:val="22"/>
          <w:szCs w:val="22"/>
        </w:rPr>
        <w:t>Ca rezultat final, oraşele partenere în acest proiect pilot vor trebui sã dezvolte planuri de investiţii/acțiune pentru a finanţa soluţii inovatoare.</w:t>
      </w:r>
    </w:p>
    <w:p w:rsidR="00376138" w:rsidRPr="00CA6873" w:rsidRDefault="00C975B4" w:rsidP="007643B9">
      <w:pPr>
        <w:ind w:firstLine="720"/>
        <w:jc w:val="both"/>
        <w:rPr>
          <w:sz w:val="22"/>
          <w:szCs w:val="22"/>
        </w:rPr>
      </w:pPr>
      <w:r w:rsidRPr="00CA6873">
        <w:rPr>
          <w:sz w:val="22"/>
          <w:szCs w:val="22"/>
        </w:rPr>
        <w:t xml:space="preserve">Proiectul se </w:t>
      </w:r>
      <w:r w:rsidR="00913CBD" w:rsidRPr="00CA6873">
        <w:rPr>
          <w:sz w:val="22"/>
          <w:szCs w:val="22"/>
        </w:rPr>
        <w:t xml:space="preserve">implementează </w:t>
      </w:r>
      <w:r w:rsidR="00EC2E8A" w:rsidRPr="00CA6873">
        <w:rPr>
          <w:sz w:val="22"/>
          <w:szCs w:val="22"/>
        </w:rPr>
        <w:t>pe o durată</w:t>
      </w:r>
      <w:r w:rsidR="00E33572" w:rsidRPr="00CA6873">
        <w:rPr>
          <w:sz w:val="22"/>
          <w:szCs w:val="22"/>
        </w:rPr>
        <w:t xml:space="preserve"> de 18</w:t>
      </w:r>
      <w:r w:rsidR="00EC2E8A" w:rsidRPr="00CA6873">
        <w:rPr>
          <w:sz w:val="22"/>
          <w:szCs w:val="22"/>
        </w:rPr>
        <w:t xml:space="preserve"> luni </w:t>
      </w:r>
      <w:r w:rsidR="00913CBD" w:rsidRPr="00CA6873">
        <w:rPr>
          <w:sz w:val="22"/>
          <w:szCs w:val="22"/>
        </w:rPr>
        <w:t xml:space="preserve">începând cu data de 9 martie 2021, data aprobării de către Comitetul de Monitorizare </w:t>
      </w:r>
      <w:r w:rsidR="00083D3B" w:rsidRPr="00CA6873">
        <w:rPr>
          <w:sz w:val="22"/>
          <w:szCs w:val="22"/>
        </w:rPr>
        <w:t xml:space="preserve">al Programului URBACT III, </w:t>
      </w:r>
      <w:r w:rsidR="00EC2E8A" w:rsidRPr="00CA6873">
        <w:rPr>
          <w:sz w:val="22"/>
          <w:szCs w:val="22"/>
        </w:rPr>
        <w:t>până la data de 9 septembrie 2022</w:t>
      </w:r>
      <w:r w:rsidR="00376138" w:rsidRPr="00CA6873">
        <w:rPr>
          <w:sz w:val="22"/>
          <w:szCs w:val="22"/>
        </w:rPr>
        <w:t>.</w:t>
      </w:r>
    </w:p>
    <w:p w:rsidR="007643B9" w:rsidRPr="00CA6873" w:rsidRDefault="00EF672C" w:rsidP="007643B9">
      <w:pPr>
        <w:ind w:firstLine="720"/>
        <w:jc w:val="both"/>
        <w:rPr>
          <w:i/>
          <w:strike/>
          <w:sz w:val="22"/>
          <w:szCs w:val="22"/>
        </w:rPr>
      </w:pPr>
      <w:r w:rsidRPr="00CA6873">
        <w:rPr>
          <w:sz w:val="22"/>
          <w:szCs w:val="22"/>
        </w:rPr>
        <w:t xml:space="preserve">Valoarea totală a proiectului este de 502.825,00 EUR, din care finanțarea suportată de către Uniunea Europeană este de 351.977,50 EUR, iar contribuția proprie a </w:t>
      </w:r>
      <w:r w:rsidR="002B6AC9" w:rsidRPr="00CA6873">
        <w:rPr>
          <w:sz w:val="22"/>
          <w:szCs w:val="22"/>
        </w:rPr>
        <w:t xml:space="preserve">liderului </w:t>
      </w:r>
      <w:r w:rsidRPr="00CA6873">
        <w:rPr>
          <w:sz w:val="22"/>
          <w:szCs w:val="22"/>
        </w:rPr>
        <w:t xml:space="preserve">de proiect împreună cu </w:t>
      </w:r>
      <w:r w:rsidR="007C6E1B" w:rsidRPr="00CA6873">
        <w:rPr>
          <w:sz w:val="22"/>
          <w:szCs w:val="22"/>
        </w:rPr>
        <w:t>par</w:t>
      </w:r>
      <w:r w:rsidRPr="00CA6873">
        <w:rPr>
          <w:sz w:val="22"/>
          <w:szCs w:val="22"/>
        </w:rPr>
        <w:t>tenerii este de 150.847,50 EUR</w:t>
      </w:r>
      <w:r w:rsidR="003A2E1E" w:rsidRPr="00CA6873">
        <w:rPr>
          <w:sz w:val="22"/>
          <w:szCs w:val="22"/>
        </w:rPr>
        <w:t>.</w:t>
      </w:r>
    </w:p>
    <w:p w:rsidR="007643B9" w:rsidRPr="00CA6873" w:rsidRDefault="008C5C66" w:rsidP="007643B9">
      <w:pPr>
        <w:autoSpaceDE w:val="0"/>
        <w:autoSpaceDN w:val="0"/>
        <w:adjustRightInd w:val="0"/>
        <w:ind w:firstLine="720"/>
        <w:jc w:val="both"/>
        <w:rPr>
          <w:b/>
          <w:sz w:val="22"/>
          <w:szCs w:val="22"/>
          <w:shd w:val="clear" w:color="auto" w:fill="FFFFFF"/>
        </w:rPr>
      </w:pPr>
      <w:r w:rsidRPr="00CA6873">
        <w:rPr>
          <w:sz w:val="22"/>
          <w:szCs w:val="22"/>
        </w:rPr>
        <w:t xml:space="preserve">În ceea ce privește bugetul </w:t>
      </w:r>
      <w:r w:rsidR="002074ED" w:rsidRPr="00CA6873">
        <w:rPr>
          <w:sz w:val="22"/>
          <w:szCs w:val="22"/>
        </w:rPr>
        <w:t>aferent Municipiului Timișoara pentru finanțarea activităților de implementare a proiectului,</w:t>
      </w:r>
      <w:r w:rsidRPr="00CA6873">
        <w:rPr>
          <w:sz w:val="22"/>
          <w:szCs w:val="22"/>
        </w:rPr>
        <w:t xml:space="preserve"> </w:t>
      </w:r>
      <w:r w:rsidR="002074ED" w:rsidRPr="00CA6873">
        <w:rPr>
          <w:sz w:val="22"/>
          <w:szCs w:val="22"/>
          <w:shd w:val="clear" w:color="auto" w:fill="FFFFFF"/>
        </w:rPr>
        <w:t xml:space="preserve">acesta este în cuantum </w:t>
      </w:r>
      <w:r w:rsidR="002074ED" w:rsidRPr="00CA6873">
        <w:rPr>
          <w:sz w:val="22"/>
          <w:szCs w:val="22"/>
        </w:rPr>
        <w:t>100.115,00 EUR, din care</w:t>
      </w:r>
      <w:r w:rsidRPr="00CA6873">
        <w:rPr>
          <w:sz w:val="22"/>
          <w:szCs w:val="22"/>
        </w:rPr>
        <w:t>:</w:t>
      </w:r>
    </w:p>
    <w:p w:rsidR="007643B9" w:rsidRPr="00CA6873" w:rsidRDefault="008C5C66" w:rsidP="007643B9">
      <w:pPr>
        <w:pStyle w:val="ListParagraph"/>
        <w:numPr>
          <w:ilvl w:val="0"/>
          <w:numId w:val="6"/>
        </w:numPr>
        <w:autoSpaceDE w:val="0"/>
        <w:autoSpaceDN w:val="0"/>
        <w:adjustRightInd w:val="0"/>
        <w:spacing w:line="240" w:lineRule="auto"/>
        <w:jc w:val="both"/>
        <w:rPr>
          <w:rFonts w:ascii="Times New Roman" w:hAnsi="Times New Roman" w:cs="Times New Roman"/>
          <w:b/>
          <w:shd w:val="clear" w:color="auto" w:fill="FFFFFF"/>
        </w:rPr>
      </w:pPr>
      <w:r w:rsidRPr="00CA6873">
        <w:rPr>
          <w:rFonts w:ascii="Times New Roman" w:hAnsi="Times New Roman" w:cs="Times New Roman"/>
        </w:rPr>
        <w:t xml:space="preserve">contribuția FEDR: </w:t>
      </w:r>
      <w:r w:rsidR="002074ED" w:rsidRPr="00CA6873">
        <w:rPr>
          <w:rFonts w:ascii="Times New Roman" w:hAnsi="Times New Roman" w:cs="Times New Roman"/>
        </w:rPr>
        <w:t>70.080,50 EUR (reprezentând 70% din bugetul alocat)</w:t>
      </w:r>
      <w:r w:rsidR="007643B9" w:rsidRPr="00CA6873">
        <w:rPr>
          <w:rFonts w:ascii="Times New Roman" w:hAnsi="Times New Roman" w:cs="Times New Roman"/>
        </w:rPr>
        <w:t>;</w:t>
      </w:r>
    </w:p>
    <w:p w:rsidR="007643B9" w:rsidRPr="00CA6873" w:rsidRDefault="002074ED" w:rsidP="007643B9">
      <w:pPr>
        <w:pStyle w:val="ListParagraph"/>
        <w:numPr>
          <w:ilvl w:val="0"/>
          <w:numId w:val="6"/>
        </w:numPr>
        <w:autoSpaceDE w:val="0"/>
        <w:autoSpaceDN w:val="0"/>
        <w:adjustRightInd w:val="0"/>
        <w:spacing w:line="240" w:lineRule="auto"/>
        <w:jc w:val="both"/>
        <w:rPr>
          <w:rFonts w:ascii="Times New Roman" w:hAnsi="Times New Roman" w:cs="Times New Roman"/>
          <w:b/>
          <w:shd w:val="clear" w:color="auto" w:fill="FFFFFF"/>
        </w:rPr>
      </w:pPr>
      <w:r w:rsidRPr="00CA6873">
        <w:rPr>
          <w:rFonts w:ascii="Times New Roman" w:hAnsi="Times New Roman" w:cs="Times New Roman"/>
        </w:rPr>
        <w:t xml:space="preserve">cofinanțare națională </w:t>
      </w:r>
      <w:r w:rsidR="008C5C66" w:rsidRPr="00CA6873">
        <w:rPr>
          <w:rFonts w:ascii="Times New Roman" w:hAnsi="Times New Roman" w:cs="Times New Roman"/>
        </w:rPr>
        <w:t>de la bugetul de stat</w:t>
      </w:r>
      <w:r w:rsidR="00AC640A" w:rsidRPr="00CA6873">
        <w:rPr>
          <w:rFonts w:ascii="Times New Roman" w:hAnsi="Times New Roman" w:cs="Times New Roman"/>
        </w:rPr>
        <w:t xml:space="preserve"> prin MDLPA: </w:t>
      </w:r>
      <w:r w:rsidR="007643B9" w:rsidRPr="00CA6873">
        <w:rPr>
          <w:rFonts w:ascii="Times New Roman" w:hAnsi="Times New Roman" w:cs="Times New Roman"/>
        </w:rPr>
        <w:t>13.014,95 EUR</w:t>
      </w:r>
      <w:r w:rsidR="007643B9" w:rsidRPr="00CA6873">
        <w:rPr>
          <w:rFonts w:ascii="Times New Roman" w:hAnsi="Times New Roman" w:cs="Times New Roman"/>
          <w:b/>
          <w:bCs/>
        </w:rPr>
        <w:t xml:space="preserve"> </w:t>
      </w:r>
      <w:r w:rsidR="008C5C66" w:rsidRPr="00CA6873">
        <w:rPr>
          <w:rFonts w:ascii="Times New Roman" w:hAnsi="Times New Roman" w:cs="Times New Roman"/>
        </w:rPr>
        <w:t>(reprezentând 13%)</w:t>
      </w:r>
      <w:r w:rsidR="007643B9" w:rsidRPr="00CA6873">
        <w:rPr>
          <w:rFonts w:ascii="Times New Roman" w:hAnsi="Times New Roman" w:cs="Times New Roman"/>
        </w:rPr>
        <w:t>;</w:t>
      </w:r>
    </w:p>
    <w:p w:rsidR="008C5C66" w:rsidRPr="00CA6873" w:rsidRDefault="008C5C66" w:rsidP="00CA6873">
      <w:pPr>
        <w:pStyle w:val="ListParagraph"/>
        <w:numPr>
          <w:ilvl w:val="0"/>
          <w:numId w:val="6"/>
        </w:numPr>
        <w:autoSpaceDE w:val="0"/>
        <w:autoSpaceDN w:val="0"/>
        <w:adjustRightInd w:val="0"/>
        <w:spacing w:after="0" w:line="240" w:lineRule="auto"/>
        <w:jc w:val="both"/>
        <w:rPr>
          <w:rFonts w:ascii="Times New Roman" w:hAnsi="Times New Roman" w:cs="Times New Roman"/>
          <w:b/>
          <w:shd w:val="clear" w:color="auto" w:fill="FFFFFF"/>
        </w:rPr>
      </w:pPr>
      <w:r w:rsidRPr="00CA6873">
        <w:rPr>
          <w:rFonts w:ascii="Times New Roman" w:hAnsi="Times New Roman" w:cs="Times New Roman"/>
        </w:rPr>
        <w:t>contribuți</w:t>
      </w:r>
      <w:r w:rsidR="002074ED" w:rsidRPr="00CA6873">
        <w:rPr>
          <w:rFonts w:ascii="Times New Roman" w:hAnsi="Times New Roman" w:cs="Times New Roman"/>
        </w:rPr>
        <w:t>a</w:t>
      </w:r>
      <w:r w:rsidRPr="00CA6873">
        <w:rPr>
          <w:rFonts w:ascii="Times New Roman" w:hAnsi="Times New Roman" w:cs="Times New Roman"/>
        </w:rPr>
        <w:t xml:space="preserve"> proprie </w:t>
      </w:r>
      <w:r w:rsidR="002074ED" w:rsidRPr="00CA6873">
        <w:rPr>
          <w:rFonts w:ascii="Times New Roman" w:hAnsi="Times New Roman" w:cs="Times New Roman"/>
        </w:rPr>
        <w:t>a Municipiului Timișoara</w:t>
      </w:r>
      <w:r w:rsidRPr="00CA6873">
        <w:rPr>
          <w:rFonts w:ascii="Times New Roman" w:hAnsi="Times New Roman" w:cs="Times New Roman"/>
        </w:rPr>
        <w:t xml:space="preserve">: </w:t>
      </w:r>
      <w:r w:rsidR="007643B9" w:rsidRPr="00CA6873">
        <w:rPr>
          <w:rFonts w:ascii="Times New Roman" w:hAnsi="Times New Roman" w:cs="Times New Roman"/>
        </w:rPr>
        <w:t xml:space="preserve">17.019,55 EUR </w:t>
      </w:r>
      <w:r w:rsidRPr="00CA6873">
        <w:rPr>
          <w:rFonts w:ascii="Times New Roman" w:hAnsi="Times New Roman" w:cs="Times New Roman"/>
        </w:rPr>
        <w:t xml:space="preserve">(reprezentând </w:t>
      </w:r>
      <w:r w:rsidR="002074ED" w:rsidRPr="00CA6873">
        <w:rPr>
          <w:rFonts w:ascii="Times New Roman" w:hAnsi="Times New Roman" w:cs="Times New Roman"/>
        </w:rPr>
        <w:t>17</w:t>
      </w:r>
      <w:r w:rsidRPr="00CA6873">
        <w:rPr>
          <w:rFonts w:ascii="Times New Roman" w:hAnsi="Times New Roman" w:cs="Times New Roman"/>
        </w:rPr>
        <w:t>%)</w:t>
      </w:r>
      <w:r w:rsidR="007643B9" w:rsidRPr="00CA6873">
        <w:rPr>
          <w:rFonts w:ascii="Times New Roman" w:hAnsi="Times New Roman" w:cs="Times New Roman"/>
        </w:rPr>
        <w:t>.</w:t>
      </w:r>
    </w:p>
    <w:p w:rsidR="009073CB" w:rsidRPr="00CA6873" w:rsidRDefault="00A32942" w:rsidP="007643B9">
      <w:pPr>
        <w:pStyle w:val="HTMLPreformatted"/>
        <w:tabs>
          <w:tab w:val="clear" w:pos="916"/>
          <w:tab w:val="left" w:pos="720"/>
        </w:tabs>
        <w:jc w:val="both"/>
        <w:rPr>
          <w:rFonts w:ascii="Times New Roman" w:hAnsi="Times New Roman" w:cs="Times New Roman"/>
          <w:sz w:val="22"/>
          <w:szCs w:val="22"/>
          <w:lang w:val="ro-RO"/>
        </w:rPr>
      </w:pPr>
      <w:r w:rsidRPr="00CA6873">
        <w:rPr>
          <w:rFonts w:ascii="Times New Roman" w:eastAsiaTheme="minorHAnsi" w:hAnsi="Times New Roman" w:cs="Times New Roman"/>
          <w:sz w:val="22"/>
          <w:szCs w:val="22"/>
          <w:lang w:val="ro-RO"/>
        </w:rPr>
        <w:tab/>
      </w:r>
      <w:r w:rsidR="000A613D" w:rsidRPr="00CA6873">
        <w:rPr>
          <w:rFonts w:ascii="Times New Roman" w:hAnsi="Times New Roman" w:cs="Times New Roman"/>
          <w:sz w:val="22"/>
          <w:szCs w:val="22"/>
          <w:lang w:val="ro-RO"/>
        </w:rPr>
        <w:t>P</w:t>
      </w:r>
      <w:r w:rsidR="009073CB" w:rsidRPr="00CA6873">
        <w:rPr>
          <w:rFonts w:ascii="Times New Roman" w:eastAsiaTheme="minorHAnsi" w:hAnsi="Times New Roman" w:cs="Times New Roman"/>
          <w:sz w:val="22"/>
          <w:szCs w:val="22"/>
          <w:lang w:val="ro-RO"/>
        </w:rPr>
        <w:t xml:space="preserve">entru implementarea </w:t>
      </w:r>
      <w:r w:rsidR="009073CB" w:rsidRPr="00CA6873">
        <w:rPr>
          <w:rFonts w:ascii="Times New Roman" w:hAnsi="Times New Roman" w:cs="Times New Roman"/>
          <w:sz w:val="22"/>
          <w:szCs w:val="22"/>
          <w:lang w:val="ro-RO"/>
        </w:rPr>
        <w:t xml:space="preserve">proiectului pilot AS-TRANSFER este posibilă </w:t>
      </w:r>
      <w:r w:rsidR="00DA51D6" w:rsidRPr="00CA6873">
        <w:rPr>
          <w:rFonts w:ascii="Times New Roman" w:hAnsi="Times New Roman" w:cs="Times New Roman"/>
          <w:sz w:val="22"/>
          <w:szCs w:val="22"/>
          <w:lang w:val="ro-RO"/>
        </w:rPr>
        <w:t xml:space="preserve">accesarea de fonduri nerambursabile în cadrul programului </w:t>
      </w:r>
      <w:r w:rsidR="00525A5D" w:rsidRPr="00CA6873">
        <w:rPr>
          <w:rFonts w:ascii="Times New Roman" w:hAnsi="Times New Roman" w:cs="Times New Roman"/>
          <w:sz w:val="22"/>
          <w:szCs w:val="22"/>
          <w:lang w:val="ro-RO"/>
        </w:rPr>
        <w:t>URBACT III</w:t>
      </w:r>
      <w:r w:rsidR="00C074FC" w:rsidRPr="00CA6873">
        <w:rPr>
          <w:rFonts w:ascii="Times New Roman" w:hAnsi="Times New Roman" w:cs="Times New Roman"/>
          <w:sz w:val="22"/>
          <w:szCs w:val="22"/>
          <w:lang w:val="ro-RO"/>
        </w:rPr>
        <w:t xml:space="preserve">, </w:t>
      </w:r>
      <w:r w:rsidR="00DA51D6" w:rsidRPr="00CA6873">
        <w:rPr>
          <w:rFonts w:ascii="Times New Roman" w:hAnsi="Times New Roman" w:cs="Times New Roman"/>
          <w:sz w:val="22"/>
          <w:szCs w:val="22"/>
          <w:lang w:val="ro-RO"/>
        </w:rPr>
        <w:t xml:space="preserve">cu respectarea </w:t>
      </w:r>
      <w:r w:rsidR="008A1338" w:rsidRPr="00CA6873">
        <w:rPr>
          <w:rFonts w:ascii="Times New Roman" w:hAnsi="Times New Roman" w:cs="Times New Roman"/>
          <w:sz w:val="22"/>
          <w:szCs w:val="22"/>
          <w:lang w:val="ro-RO"/>
        </w:rPr>
        <w:t xml:space="preserve">prevederilor </w:t>
      </w:r>
      <w:r w:rsidR="00DA51D6" w:rsidRPr="00CA6873">
        <w:rPr>
          <w:rFonts w:ascii="Times New Roman" w:hAnsi="Times New Roman" w:cs="Times New Roman"/>
          <w:sz w:val="22"/>
          <w:szCs w:val="22"/>
          <w:lang w:val="ro-RO"/>
        </w:rPr>
        <w:t>Programul</w:t>
      </w:r>
      <w:r w:rsidR="00FC386D" w:rsidRPr="00CA6873">
        <w:rPr>
          <w:rFonts w:ascii="Times New Roman" w:hAnsi="Times New Roman" w:cs="Times New Roman"/>
          <w:sz w:val="22"/>
          <w:szCs w:val="22"/>
          <w:lang w:val="ro-RO"/>
        </w:rPr>
        <w:t>ui</w:t>
      </w:r>
      <w:r w:rsidR="00DA51D6" w:rsidRPr="00CA6873">
        <w:rPr>
          <w:rFonts w:ascii="Times New Roman" w:hAnsi="Times New Roman" w:cs="Times New Roman"/>
          <w:sz w:val="22"/>
          <w:szCs w:val="22"/>
          <w:lang w:val="ro-RO"/>
        </w:rPr>
        <w:t xml:space="preserve"> </w:t>
      </w:r>
      <w:r w:rsidR="00525A5D" w:rsidRPr="00CA6873">
        <w:rPr>
          <w:rFonts w:ascii="Times New Roman" w:hAnsi="Times New Roman" w:cs="Times New Roman"/>
          <w:sz w:val="22"/>
          <w:szCs w:val="22"/>
          <w:lang w:val="ro-RO"/>
        </w:rPr>
        <w:t>URBACT III</w:t>
      </w:r>
      <w:r w:rsidR="00F73732" w:rsidRPr="00CA6873">
        <w:rPr>
          <w:rFonts w:ascii="Times New Roman" w:hAnsi="Times New Roman" w:cs="Times New Roman"/>
          <w:sz w:val="22"/>
          <w:szCs w:val="22"/>
          <w:lang w:val="ro-RO"/>
        </w:rPr>
        <w:t>, Ghidului pentru rețele pilot ale Mecanismului de transfer Acțiuni Inovative Urbane</w:t>
      </w:r>
      <w:r w:rsidR="00C074FC" w:rsidRPr="00CA6873">
        <w:rPr>
          <w:rFonts w:ascii="Times New Roman" w:hAnsi="Times New Roman" w:cs="Times New Roman"/>
          <w:sz w:val="22"/>
          <w:szCs w:val="22"/>
          <w:lang w:val="ro-RO"/>
        </w:rPr>
        <w:t xml:space="preserve"> și </w:t>
      </w:r>
      <w:r w:rsidR="005D1CFD" w:rsidRPr="00CA6873">
        <w:rPr>
          <w:rFonts w:ascii="Times New Roman" w:hAnsi="Times New Roman" w:cs="Times New Roman"/>
          <w:sz w:val="22"/>
          <w:szCs w:val="22"/>
          <w:lang w:val="ro-RO"/>
        </w:rPr>
        <w:t>Ordonanţei</w:t>
      </w:r>
      <w:r w:rsidR="00FC386D" w:rsidRPr="00CA6873">
        <w:rPr>
          <w:rFonts w:ascii="Times New Roman" w:hAnsi="Times New Roman" w:cs="Times New Roman"/>
          <w:sz w:val="22"/>
          <w:szCs w:val="22"/>
          <w:lang w:val="ro-RO"/>
        </w:rPr>
        <w:t xml:space="preserve"> Guvernului nr. 29/2015 privind gestionarea şi utilizarea fondurilor extrene nerambursabile şi a cofinanţării publice naţionale, pentru obiectivul „C</w:t>
      </w:r>
      <w:r w:rsidR="00F73732" w:rsidRPr="00CA6873">
        <w:rPr>
          <w:rFonts w:ascii="Times New Roman" w:hAnsi="Times New Roman" w:cs="Times New Roman"/>
          <w:sz w:val="22"/>
          <w:szCs w:val="22"/>
          <w:lang w:val="ro-RO"/>
        </w:rPr>
        <w:t xml:space="preserve">ooperare teritorială europeană” în perioada 2014-2020 </w:t>
      </w:r>
      <w:r w:rsidR="00FC386D" w:rsidRPr="00CA6873">
        <w:rPr>
          <w:rFonts w:ascii="Times New Roman" w:hAnsi="Times New Roman" w:cs="Times New Roman"/>
          <w:sz w:val="22"/>
          <w:szCs w:val="22"/>
          <w:lang w:val="ro-RO"/>
        </w:rPr>
        <w:t>ş</w:t>
      </w:r>
      <w:r w:rsidR="005D1CFD" w:rsidRPr="00CA6873">
        <w:rPr>
          <w:rFonts w:ascii="Times New Roman" w:hAnsi="Times New Roman" w:cs="Times New Roman"/>
          <w:sz w:val="22"/>
          <w:szCs w:val="22"/>
          <w:lang w:val="ro-RO"/>
        </w:rPr>
        <w:t xml:space="preserve">i normele </w:t>
      </w:r>
      <w:r w:rsidR="00F73732" w:rsidRPr="00CA6873">
        <w:rPr>
          <w:rFonts w:ascii="Times New Roman" w:hAnsi="Times New Roman" w:cs="Times New Roman"/>
          <w:sz w:val="22"/>
          <w:szCs w:val="22"/>
          <w:lang w:val="ro-RO"/>
        </w:rPr>
        <w:t xml:space="preserve">sale </w:t>
      </w:r>
      <w:r w:rsidR="005D1CFD" w:rsidRPr="00CA6873">
        <w:rPr>
          <w:rFonts w:ascii="Times New Roman" w:hAnsi="Times New Roman" w:cs="Times New Roman"/>
          <w:sz w:val="22"/>
          <w:szCs w:val="22"/>
          <w:lang w:val="ro-RO"/>
        </w:rPr>
        <w:t>de punere în aplicar</w:t>
      </w:r>
      <w:r w:rsidR="00C074FC" w:rsidRPr="00CA6873">
        <w:rPr>
          <w:rFonts w:ascii="Times New Roman" w:hAnsi="Times New Roman" w:cs="Times New Roman"/>
          <w:sz w:val="22"/>
          <w:szCs w:val="22"/>
          <w:lang w:val="ro-RO"/>
        </w:rPr>
        <w:t xml:space="preserve">e, </w:t>
      </w:r>
      <w:r w:rsidR="00F73732" w:rsidRPr="00CA6873">
        <w:rPr>
          <w:rFonts w:ascii="Times New Roman" w:hAnsi="Times New Roman" w:cs="Times New Roman"/>
          <w:sz w:val="22"/>
          <w:szCs w:val="22"/>
          <w:lang w:val="ro-RO"/>
        </w:rPr>
        <w:t xml:space="preserve">precum </w:t>
      </w:r>
      <w:r w:rsidR="005D1CFD" w:rsidRPr="00CA6873">
        <w:rPr>
          <w:rFonts w:ascii="Times New Roman" w:hAnsi="Times New Roman" w:cs="Times New Roman"/>
          <w:sz w:val="22"/>
          <w:szCs w:val="22"/>
          <w:lang w:val="ro-RO"/>
        </w:rPr>
        <w:t xml:space="preserve">și </w:t>
      </w:r>
      <w:r w:rsidR="00FC386D" w:rsidRPr="00CA6873">
        <w:rPr>
          <w:rFonts w:ascii="Times New Roman" w:hAnsi="Times New Roman" w:cs="Times New Roman"/>
          <w:sz w:val="22"/>
          <w:szCs w:val="22"/>
          <w:lang w:val="ro-RO"/>
        </w:rPr>
        <w:t>în temeiul actelor normative menţionate în preambulul Proiectului de hotărîre: Legea nr. 500/2002 a fin</w:t>
      </w:r>
      <w:r w:rsidR="00F73732" w:rsidRPr="00CA6873">
        <w:rPr>
          <w:rFonts w:ascii="Times New Roman" w:hAnsi="Times New Roman" w:cs="Times New Roman"/>
          <w:sz w:val="22"/>
          <w:szCs w:val="22"/>
          <w:lang w:val="ro-RO"/>
        </w:rPr>
        <w:t xml:space="preserve">anţelor publice, </w:t>
      </w:r>
      <w:r w:rsidR="00FC386D" w:rsidRPr="00CA6873">
        <w:rPr>
          <w:rFonts w:ascii="Times New Roman" w:hAnsi="Times New Roman" w:cs="Times New Roman"/>
          <w:sz w:val="22"/>
          <w:szCs w:val="22"/>
          <w:lang w:val="ro-RO"/>
        </w:rPr>
        <w:t>Legea nr. 273/2006 cu privire la finanţele publice locale</w:t>
      </w:r>
      <w:r w:rsidR="00F73732" w:rsidRPr="00CA6873">
        <w:rPr>
          <w:rFonts w:ascii="Times New Roman" w:hAnsi="Times New Roman" w:cs="Times New Roman"/>
          <w:sz w:val="22"/>
          <w:szCs w:val="22"/>
          <w:lang w:val="ro-RO"/>
        </w:rPr>
        <w:t xml:space="preserve"> </w:t>
      </w:r>
      <w:r w:rsidR="001F73AB" w:rsidRPr="00CA6873">
        <w:rPr>
          <w:rFonts w:ascii="Times New Roman" w:hAnsi="Times New Roman" w:cs="Times New Roman"/>
          <w:sz w:val="22"/>
          <w:szCs w:val="22"/>
          <w:lang w:val="ro-RO"/>
        </w:rPr>
        <w:t xml:space="preserve">și </w:t>
      </w:r>
      <w:r w:rsidR="001D739A" w:rsidRPr="00CA6873">
        <w:rPr>
          <w:rFonts w:ascii="Times New Roman" w:hAnsi="Times New Roman" w:cs="Times New Roman"/>
          <w:sz w:val="22"/>
          <w:szCs w:val="22"/>
          <w:lang w:val="ro-RO"/>
        </w:rPr>
        <w:t>Ordonanț</w:t>
      </w:r>
      <w:r w:rsidR="001B4C76">
        <w:rPr>
          <w:rFonts w:ascii="Times New Roman" w:hAnsi="Times New Roman" w:cs="Times New Roman"/>
          <w:sz w:val="22"/>
          <w:szCs w:val="22"/>
          <w:lang w:val="ro-RO"/>
        </w:rPr>
        <w:t>a</w:t>
      </w:r>
      <w:r w:rsidR="001D739A" w:rsidRPr="00CA6873">
        <w:rPr>
          <w:rFonts w:ascii="Times New Roman" w:hAnsi="Times New Roman" w:cs="Times New Roman"/>
          <w:sz w:val="22"/>
          <w:szCs w:val="22"/>
          <w:lang w:val="ro-RO"/>
        </w:rPr>
        <w:t xml:space="preserve"> de urgență nr. 57 din 3 iulie 2019 privind Codul administrativ, cu modificările și completările ulterioare</w:t>
      </w:r>
      <w:r w:rsidR="003353E9" w:rsidRPr="00CA6873">
        <w:rPr>
          <w:rFonts w:ascii="Times New Roman" w:hAnsi="Times New Roman" w:cs="Times New Roman"/>
          <w:sz w:val="22"/>
          <w:szCs w:val="22"/>
          <w:lang w:val="ro-RO"/>
        </w:rPr>
        <w:t>.</w:t>
      </w:r>
    </w:p>
    <w:p w:rsidR="003D1E84" w:rsidRPr="00CA6873" w:rsidRDefault="003D1E84" w:rsidP="003D1E84">
      <w:pPr>
        <w:ind w:firstLine="720"/>
        <w:jc w:val="both"/>
        <w:rPr>
          <w:sz w:val="22"/>
          <w:szCs w:val="22"/>
        </w:rPr>
      </w:pPr>
      <w:r w:rsidRPr="00CA6873">
        <w:rPr>
          <w:sz w:val="22"/>
          <w:szCs w:val="22"/>
        </w:rPr>
        <w:t xml:space="preserve">În conformitate cu </w:t>
      </w:r>
      <w:r w:rsidRPr="00CA6873">
        <w:rPr>
          <w:rFonts w:eastAsia="Calibri"/>
          <w:sz w:val="22"/>
          <w:szCs w:val="22"/>
          <w:lang w:val="en-US"/>
        </w:rPr>
        <w:t xml:space="preserve">art. </w:t>
      </w:r>
      <w:proofErr w:type="gramStart"/>
      <w:r w:rsidRPr="00CA6873">
        <w:rPr>
          <w:rFonts w:eastAsia="Calibri"/>
          <w:sz w:val="22"/>
          <w:szCs w:val="22"/>
          <w:lang w:val="en-US"/>
        </w:rPr>
        <w:t xml:space="preserve">129 </w:t>
      </w:r>
      <w:proofErr w:type="spellStart"/>
      <w:r w:rsidRPr="00CA6873">
        <w:rPr>
          <w:rFonts w:eastAsia="Calibri"/>
          <w:sz w:val="22"/>
          <w:szCs w:val="22"/>
          <w:lang w:val="en-US"/>
        </w:rPr>
        <w:t>alin</w:t>
      </w:r>
      <w:proofErr w:type="spellEnd"/>
      <w:r w:rsidRPr="00CA6873">
        <w:rPr>
          <w:rFonts w:eastAsia="Calibri"/>
          <w:sz w:val="22"/>
          <w:szCs w:val="22"/>
          <w:lang w:val="en-US"/>
        </w:rPr>
        <w:t>.</w:t>
      </w:r>
      <w:proofErr w:type="gramEnd"/>
      <w:r w:rsidRPr="00CA6873">
        <w:rPr>
          <w:rFonts w:eastAsia="Calibri"/>
          <w:sz w:val="22"/>
          <w:szCs w:val="22"/>
          <w:lang w:val="en-US"/>
        </w:rPr>
        <w:t xml:space="preserve"> </w:t>
      </w:r>
      <w:r w:rsidRPr="00CA6873">
        <w:rPr>
          <w:rFonts w:eastAsia="Calibri"/>
          <w:sz w:val="22"/>
          <w:szCs w:val="22"/>
          <w:lang w:val="fr-FR"/>
        </w:rPr>
        <w:t xml:space="preserve">2 </w:t>
      </w:r>
      <w:proofErr w:type="gramStart"/>
      <w:r w:rsidRPr="00CA6873">
        <w:rPr>
          <w:rFonts w:eastAsia="Calibri"/>
          <w:sz w:val="22"/>
          <w:szCs w:val="22"/>
          <w:lang w:val="fr-FR"/>
        </w:rPr>
        <w:t>lit</w:t>
      </w:r>
      <w:proofErr w:type="gramEnd"/>
      <w:r w:rsidRPr="00CA6873">
        <w:rPr>
          <w:rFonts w:eastAsia="Calibri"/>
          <w:sz w:val="22"/>
          <w:szCs w:val="22"/>
          <w:lang w:val="fr-FR"/>
        </w:rPr>
        <w:t xml:space="preserve">. b) și lit. e), </w:t>
      </w:r>
      <w:proofErr w:type="spellStart"/>
      <w:r w:rsidRPr="00CA6873">
        <w:rPr>
          <w:rFonts w:eastAsia="Calibri"/>
          <w:sz w:val="22"/>
          <w:szCs w:val="22"/>
          <w:lang w:val="fr-FR"/>
        </w:rPr>
        <w:t>alin</w:t>
      </w:r>
      <w:proofErr w:type="spellEnd"/>
      <w:r w:rsidRPr="00CA6873">
        <w:rPr>
          <w:rFonts w:eastAsia="Calibri"/>
          <w:sz w:val="22"/>
          <w:szCs w:val="22"/>
          <w:lang w:val="fr-FR"/>
        </w:rPr>
        <w:t xml:space="preserve">. 4 </w:t>
      </w:r>
      <w:proofErr w:type="gramStart"/>
      <w:r w:rsidRPr="00CA6873">
        <w:rPr>
          <w:rFonts w:eastAsia="Calibri"/>
          <w:sz w:val="22"/>
          <w:szCs w:val="22"/>
          <w:lang w:val="fr-FR"/>
        </w:rPr>
        <w:t>lit</w:t>
      </w:r>
      <w:proofErr w:type="gramEnd"/>
      <w:r w:rsidRPr="00CA6873">
        <w:rPr>
          <w:rFonts w:eastAsia="Calibri"/>
          <w:sz w:val="22"/>
          <w:szCs w:val="22"/>
          <w:lang w:val="fr-FR"/>
        </w:rPr>
        <w:t xml:space="preserve">. f) și </w:t>
      </w:r>
      <w:proofErr w:type="spellStart"/>
      <w:r w:rsidRPr="00CA6873">
        <w:rPr>
          <w:rFonts w:eastAsia="Calibri"/>
          <w:sz w:val="22"/>
          <w:szCs w:val="22"/>
          <w:lang w:val="fr-FR"/>
        </w:rPr>
        <w:t>alin</w:t>
      </w:r>
      <w:proofErr w:type="spellEnd"/>
      <w:r w:rsidRPr="00CA6873">
        <w:rPr>
          <w:rFonts w:eastAsia="Calibri"/>
          <w:sz w:val="22"/>
          <w:szCs w:val="22"/>
          <w:lang w:val="fr-FR"/>
        </w:rPr>
        <w:t xml:space="preserve">. 9 </w:t>
      </w:r>
      <w:proofErr w:type="gramStart"/>
      <w:r w:rsidRPr="00CA6873">
        <w:rPr>
          <w:rFonts w:eastAsia="Calibri"/>
          <w:sz w:val="22"/>
          <w:szCs w:val="22"/>
          <w:lang w:val="fr-FR"/>
        </w:rPr>
        <w:t>lit</w:t>
      </w:r>
      <w:proofErr w:type="gramEnd"/>
      <w:r w:rsidRPr="00CA6873">
        <w:rPr>
          <w:rFonts w:eastAsia="Calibri"/>
          <w:sz w:val="22"/>
          <w:szCs w:val="22"/>
          <w:lang w:val="fr-FR"/>
        </w:rPr>
        <w:t>. a)</w:t>
      </w:r>
      <w:r w:rsidRPr="00CA6873">
        <w:rPr>
          <w:sz w:val="22"/>
          <w:szCs w:val="22"/>
        </w:rPr>
        <w:t xml:space="preserve"> din </w:t>
      </w:r>
      <w:proofErr w:type="spellStart"/>
      <w:r w:rsidRPr="00CA6873">
        <w:rPr>
          <w:rFonts w:eastAsia="Calibri"/>
          <w:sz w:val="22"/>
          <w:szCs w:val="22"/>
          <w:lang w:val="fr-FR"/>
        </w:rPr>
        <w:t>Ordonan</w:t>
      </w:r>
      <w:proofErr w:type="spellEnd"/>
      <w:r w:rsidRPr="00CA6873">
        <w:rPr>
          <w:rFonts w:eastAsia="Calibri"/>
          <w:sz w:val="22"/>
          <w:szCs w:val="22"/>
          <w:lang w:val="fr-FR"/>
        </w:rPr>
        <w:t xml:space="preserve">ța de </w:t>
      </w:r>
      <w:proofErr w:type="spellStart"/>
      <w:r w:rsidRPr="00CA6873">
        <w:rPr>
          <w:rFonts w:eastAsia="Calibri"/>
          <w:sz w:val="22"/>
          <w:szCs w:val="22"/>
          <w:lang w:val="fr-FR"/>
        </w:rPr>
        <w:t>Urgen</w:t>
      </w:r>
      <w:proofErr w:type="spellEnd"/>
      <w:r w:rsidRPr="00CA6873">
        <w:rPr>
          <w:rFonts w:eastAsia="Calibri"/>
          <w:sz w:val="22"/>
          <w:szCs w:val="22"/>
          <w:lang w:val="fr-FR"/>
        </w:rPr>
        <w:t xml:space="preserve">ță nr. 57/2019 </w:t>
      </w:r>
      <w:proofErr w:type="spellStart"/>
      <w:r w:rsidRPr="00CA6873">
        <w:rPr>
          <w:rFonts w:eastAsia="Calibri"/>
          <w:sz w:val="22"/>
          <w:szCs w:val="22"/>
          <w:lang w:val="fr-FR"/>
        </w:rPr>
        <w:t>privind</w:t>
      </w:r>
      <w:proofErr w:type="spellEnd"/>
      <w:r w:rsidRPr="00CA6873">
        <w:rPr>
          <w:rFonts w:eastAsia="Calibri"/>
          <w:sz w:val="22"/>
          <w:szCs w:val="22"/>
          <w:lang w:val="fr-FR"/>
        </w:rPr>
        <w:t xml:space="preserve"> </w:t>
      </w:r>
      <w:proofErr w:type="spellStart"/>
      <w:r w:rsidRPr="00CA6873">
        <w:rPr>
          <w:rFonts w:eastAsia="Calibri"/>
          <w:sz w:val="22"/>
          <w:szCs w:val="22"/>
          <w:lang w:val="fr-FR"/>
        </w:rPr>
        <w:t>Codul</w:t>
      </w:r>
      <w:proofErr w:type="spellEnd"/>
      <w:r w:rsidRPr="00CA6873">
        <w:rPr>
          <w:rFonts w:eastAsia="Calibri"/>
          <w:sz w:val="22"/>
          <w:szCs w:val="22"/>
          <w:lang w:val="fr-FR"/>
        </w:rPr>
        <w:t xml:space="preserve"> </w:t>
      </w:r>
      <w:proofErr w:type="spellStart"/>
      <w:r w:rsidRPr="00CA6873">
        <w:rPr>
          <w:rFonts w:eastAsia="Calibri"/>
          <w:sz w:val="22"/>
          <w:szCs w:val="22"/>
          <w:lang w:val="fr-FR"/>
        </w:rPr>
        <w:t>administrativ</w:t>
      </w:r>
      <w:proofErr w:type="spellEnd"/>
      <w:r w:rsidRPr="00CA6873">
        <w:rPr>
          <w:sz w:val="22"/>
          <w:szCs w:val="22"/>
        </w:rPr>
        <w:t>, cu modificările şi completările ulterioare, Consiliul Local al Municipiului Timişoara, în exercitarea atribuțiilor privind cooperarea interinstituțională pe plan intern și extern, hotărăşte, în condiţiile legii, cooperarea sau asocierea cu persoane juridice române sau străine, în vederea finanţării şi realizării în comun a unor acţiuni, lucrări, servicii sau proiecte de interes public local.</w:t>
      </w:r>
    </w:p>
    <w:p w:rsidR="003D1E84" w:rsidRPr="00CA6873" w:rsidRDefault="003D1E84" w:rsidP="000A613D">
      <w:pPr>
        <w:ind w:firstLine="720"/>
        <w:jc w:val="both"/>
        <w:rPr>
          <w:sz w:val="22"/>
          <w:szCs w:val="22"/>
        </w:rPr>
      </w:pPr>
    </w:p>
    <w:p w:rsidR="00CA6873" w:rsidRDefault="00CA6873" w:rsidP="007643B9">
      <w:pPr>
        <w:ind w:left="142"/>
        <w:jc w:val="both"/>
        <w:rPr>
          <w:sz w:val="22"/>
          <w:szCs w:val="22"/>
        </w:rPr>
      </w:pPr>
    </w:p>
    <w:p w:rsidR="00CA6873" w:rsidRDefault="00CA6873" w:rsidP="007643B9">
      <w:pPr>
        <w:ind w:left="142"/>
        <w:jc w:val="both"/>
        <w:rPr>
          <w:sz w:val="22"/>
          <w:szCs w:val="22"/>
        </w:rPr>
      </w:pPr>
    </w:p>
    <w:p w:rsidR="00CA6873" w:rsidRDefault="00CA6873" w:rsidP="007643B9">
      <w:pPr>
        <w:ind w:left="142"/>
        <w:jc w:val="both"/>
        <w:rPr>
          <w:sz w:val="22"/>
          <w:szCs w:val="22"/>
        </w:rPr>
      </w:pPr>
    </w:p>
    <w:p w:rsidR="00CA6873" w:rsidRDefault="00CA6873" w:rsidP="007643B9">
      <w:pPr>
        <w:ind w:left="142"/>
        <w:jc w:val="both"/>
        <w:rPr>
          <w:sz w:val="22"/>
          <w:szCs w:val="22"/>
        </w:rPr>
      </w:pPr>
    </w:p>
    <w:p w:rsidR="00CA6873" w:rsidRDefault="00CA6873" w:rsidP="007643B9">
      <w:pPr>
        <w:ind w:left="142"/>
        <w:jc w:val="both"/>
        <w:rPr>
          <w:sz w:val="22"/>
          <w:szCs w:val="22"/>
        </w:rPr>
      </w:pPr>
    </w:p>
    <w:p w:rsidR="00BA3F5D" w:rsidRPr="00CA6873" w:rsidRDefault="00BA3F5D" w:rsidP="007643B9">
      <w:pPr>
        <w:ind w:left="142"/>
        <w:jc w:val="both"/>
        <w:rPr>
          <w:bCs/>
          <w:sz w:val="22"/>
          <w:szCs w:val="22"/>
        </w:rPr>
      </w:pPr>
      <w:r w:rsidRPr="00CA6873">
        <w:rPr>
          <w:bCs/>
          <w:sz w:val="22"/>
          <w:szCs w:val="22"/>
        </w:rPr>
        <w:lastRenderedPageBreak/>
        <w:t xml:space="preserve">În concluzie,  </w:t>
      </w:r>
    </w:p>
    <w:p w:rsidR="00BA3F5D" w:rsidRPr="00CA6873" w:rsidRDefault="00BA3F5D" w:rsidP="007643B9">
      <w:pPr>
        <w:ind w:left="142"/>
        <w:jc w:val="both"/>
        <w:rPr>
          <w:bCs/>
          <w:sz w:val="22"/>
          <w:szCs w:val="22"/>
        </w:rPr>
      </w:pPr>
    </w:p>
    <w:p w:rsidR="00BA3F5D" w:rsidRPr="00CA6873" w:rsidRDefault="00BA3F5D" w:rsidP="007643B9">
      <w:pPr>
        <w:ind w:left="142"/>
        <w:jc w:val="center"/>
        <w:rPr>
          <w:b/>
          <w:sz w:val="22"/>
          <w:szCs w:val="22"/>
        </w:rPr>
      </w:pPr>
      <w:r w:rsidRPr="00CA6873">
        <w:rPr>
          <w:b/>
          <w:sz w:val="22"/>
          <w:szCs w:val="22"/>
        </w:rPr>
        <w:t>PROPUNEM:</w:t>
      </w:r>
    </w:p>
    <w:p w:rsidR="002D230F" w:rsidRPr="00CA6873" w:rsidRDefault="002D230F" w:rsidP="007643B9">
      <w:pPr>
        <w:ind w:left="142"/>
        <w:jc w:val="center"/>
        <w:rPr>
          <w:b/>
          <w:sz w:val="22"/>
          <w:szCs w:val="22"/>
        </w:rPr>
      </w:pPr>
    </w:p>
    <w:p w:rsidR="002D230F" w:rsidRPr="00CA6873" w:rsidRDefault="00BA3F5D" w:rsidP="007643B9">
      <w:pPr>
        <w:jc w:val="both"/>
        <w:rPr>
          <w:sz w:val="22"/>
          <w:szCs w:val="22"/>
        </w:rPr>
      </w:pPr>
      <w:r w:rsidRPr="00CA6873">
        <w:rPr>
          <w:rFonts w:eastAsia="Calibri"/>
          <w:b/>
          <w:bCs/>
          <w:sz w:val="22"/>
          <w:szCs w:val="22"/>
        </w:rPr>
        <w:t>-</w:t>
      </w:r>
      <w:r w:rsidRPr="00CA6873">
        <w:rPr>
          <w:rFonts w:eastAsia="Calibri"/>
          <w:sz w:val="22"/>
          <w:szCs w:val="22"/>
        </w:rPr>
        <w:t xml:space="preserve"> aprobarea participării Municipiului Timişoara, în calitate de partener, în cadrul proiectului </w:t>
      </w:r>
      <w:r w:rsidR="009073CB" w:rsidRPr="00CA6873">
        <w:rPr>
          <w:sz w:val="22"/>
          <w:szCs w:val="22"/>
        </w:rPr>
        <w:t xml:space="preserve">pilot BILBAO AS-FABRIK TRANSFER NETWORK, în traducere: REȚEAUA DE TRANSFER BILBAO AS-FABRIK, acronim  AS TRANSFER, finanțat în cadrul Programului URBACT III, Mecanismul de </w:t>
      </w:r>
      <w:r w:rsidR="00572B99" w:rsidRPr="00CA6873">
        <w:rPr>
          <w:sz w:val="22"/>
          <w:szCs w:val="22"/>
        </w:rPr>
        <w:t>transfer</w:t>
      </w:r>
      <w:r w:rsidR="009073CB" w:rsidRPr="00CA6873">
        <w:rPr>
          <w:sz w:val="22"/>
          <w:szCs w:val="22"/>
        </w:rPr>
        <w:t xml:space="preserve"> Acțiuni Inovative Urbane</w:t>
      </w:r>
      <w:r w:rsidR="00E63506" w:rsidRPr="00CA6873">
        <w:rPr>
          <w:sz w:val="22"/>
          <w:szCs w:val="22"/>
        </w:rPr>
        <w:t>,</w:t>
      </w:r>
      <w:r w:rsidR="009073CB" w:rsidRPr="00CA6873">
        <w:rPr>
          <w:b/>
          <w:sz w:val="22"/>
          <w:szCs w:val="22"/>
        </w:rPr>
        <w:t xml:space="preserve"> </w:t>
      </w:r>
      <w:r w:rsidR="0045337F" w:rsidRPr="00CA6873">
        <w:rPr>
          <w:sz w:val="22"/>
          <w:szCs w:val="22"/>
        </w:rPr>
        <w:t>în parteneriat cu Bilbao Ekintza – Societatea de dezvoltare economică a orașului Bilbao (Spania) -  lider proiect, Agenția de Dezvoltare Regională a orașului Bielsko-Biala (Polonia), și Municipiul Tartu (Estonia)</w:t>
      </w:r>
      <w:r w:rsidR="00E63506" w:rsidRPr="00CA6873">
        <w:rPr>
          <w:sz w:val="22"/>
          <w:szCs w:val="22"/>
        </w:rPr>
        <w:t>;</w:t>
      </w:r>
    </w:p>
    <w:p w:rsidR="002D230F" w:rsidRPr="00CA6873" w:rsidRDefault="002D230F" w:rsidP="002D230F">
      <w:pPr>
        <w:jc w:val="both"/>
        <w:rPr>
          <w:sz w:val="22"/>
          <w:szCs w:val="22"/>
        </w:rPr>
      </w:pPr>
      <w:r w:rsidRPr="00CA6873">
        <w:rPr>
          <w:sz w:val="22"/>
          <w:szCs w:val="22"/>
        </w:rPr>
        <w:t>- aprobarea valorii totale a bugetului Municipiului Timişoara pentru implementarea Proiectului sus-menționat, în sumă de 100.115,00 Euro (cheltuieli eligibile), defalcat pe surse de finaţare după cum urmează:</w:t>
      </w:r>
    </w:p>
    <w:p w:rsidR="002D230F" w:rsidRPr="00CA6873" w:rsidRDefault="002D230F" w:rsidP="002D230F">
      <w:pPr>
        <w:ind w:left="709"/>
        <w:jc w:val="both"/>
        <w:rPr>
          <w:sz w:val="22"/>
          <w:szCs w:val="22"/>
        </w:rPr>
      </w:pPr>
      <w:r w:rsidRPr="00CA6873">
        <w:rPr>
          <w:sz w:val="22"/>
          <w:szCs w:val="22"/>
        </w:rPr>
        <w:t>- contribuţia FEDR (asistenţă financiară nerambursabilă) în valoare de 70.080,50 Euro, reprezentând 70% din valoarea cheltuielilor eligibile;</w:t>
      </w:r>
    </w:p>
    <w:p w:rsidR="002D230F" w:rsidRPr="00CA6873" w:rsidRDefault="002D230F" w:rsidP="002D230F">
      <w:pPr>
        <w:ind w:left="709"/>
        <w:jc w:val="both"/>
        <w:rPr>
          <w:sz w:val="22"/>
          <w:szCs w:val="22"/>
        </w:rPr>
      </w:pPr>
      <w:r w:rsidRPr="00CA6873">
        <w:rPr>
          <w:sz w:val="22"/>
          <w:szCs w:val="22"/>
        </w:rPr>
        <w:t>- cofinanţare naţională prin MDLPA în valoare de 13.014,95 EUR , reprezentînd 13% din valoarea cheltuielilor eligibile;</w:t>
      </w:r>
    </w:p>
    <w:p w:rsidR="002D230F" w:rsidRPr="00CA6873" w:rsidRDefault="002D230F" w:rsidP="002D230F">
      <w:pPr>
        <w:ind w:left="709"/>
        <w:jc w:val="both"/>
        <w:rPr>
          <w:sz w:val="22"/>
          <w:szCs w:val="22"/>
        </w:rPr>
      </w:pPr>
      <w:r w:rsidRPr="00CA6873">
        <w:rPr>
          <w:sz w:val="22"/>
          <w:szCs w:val="22"/>
        </w:rPr>
        <w:t>- contribuţia Municipiului Timișoara din bugetul local în valoare de 17.019,55 EUR , reprezentând 17%  din valoarea cheltuielilor eligibile.</w:t>
      </w:r>
    </w:p>
    <w:p w:rsidR="002D230F" w:rsidRPr="00CA6873" w:rsidRDefault="002D230F" w:rsidP="002D230F">
      <w:pPr>
        <w:jc w:val="both"/>
        <w:rPr>
          <w:sz w:val="22"/>
          <w:szCs w:val="22"/>
        </w:rPr>
      </w:pPr>
      <w:r w:rsidRPr="00CA6873">
        <w:rPr>
          <w:sz w:val="22"/>
          <w:szCs w:val="22"/>
        </w:rPr>
        <w:t>- aprobarea alocării în bugetul local a contravalorii în lei a sumei de 100.115,00 Euro reprezentând valoarea integrală corespunzătoare părţii ce revine Municipiului Timișoara din bugetul proiectului, precum şi a cheltuielilor neeligibile sau conexe aferente acestui proiect care pot apărea pe parcursul implementării proiectului. Contribuţia FEDR şi cofinanţarea naţională se vor recupera de către Municipiul Timişoara conform Ordonanţei de Guvern nr. 29/2015 privind gestionarea şi utilizarea fondurilor externe nerambursabile şi a cofinanţării publice naţionale.</w:t>
      </w:r>
    </w:p>
    <w:p w:rsidR="00BA3F5D" w:rsidRPr="00CA6873" w:rsidRDefault="00BA3F5D" w:rsidP="002D230F">
      <w:pPr>
        <w:jc w:val="both"/>
        <w:rPr>
          <w:sz w:val="22"/>
          <w:szCs w:val="22"/>
        </w:rPr>
      </w:pPr>
      <w:r w:rsidRPr="00CA6873">
        <w:rPr>
          <w:rFonts w:eastAsia="Calibri"/>
          <w:bCs/>
          <w:sz w:val="22"/>
          <w:szCs w:val="22"/>
        </w:rPr>
        <w:t xml:space="preserve">- </w:t>
      </w:r>
      <w:r w:rsidR="0026369E" w:rsidRPr="00CA6873">
        <w:rPr>
          <w:rFonts w:eastAsia="Calibri"/>
          <w:bCs/>
          <w:sz w:val="22"/>
          <w:szCs w:val="22"/>
        </w:rPr>
        <w:t xml:space="preserve"> </w:t>
      </w:r>
      <w:r w:rsidRPr="00CA6873">
        <w:rPr>
          <w:rFonts w:eastAsia="Calibri"/>
          <w:bCs/>
          <w:sz w:val="22"/>
          <w:szCs w:val="22"/>
        </w:rPr>
        <w:t>împuternicirea</w:t>
      </w:r>
      <w:r w:rsidRPr="00CA6873">
        <w:rPr>
          <w:rFonts w:eastAsia="Calibri"/>
          <w:sz w:val="22"/>
          <w:szCs w:val="22"/>
        </w:rPr>
        <w:t xml:space="preserve"> </w:t>
      </w:r>
      <w:r w:rsidR="002D230F" w:rsidRPr="00CA6873">
        <w:rPr>
          <w:rFonts w:eastAsia="Calibri"/>
          <w:sz w:val="22"/>
          <w:szCs w:val="22"/>
        </w:rPr>
        <w:t>reprezentantului legal al</w:t>
      </w:r>
      <w:r w:rsidRPr="00CA6873">
        <w:rPr>
          <w:rFonts w:eastAsia="Calibri"/>
          <w:sz w:val="22"/>
          <w:szCs w:val="22"/>
        </w:rPr>
        <w:t xml:space="preserve"> Municipiului Timişoara </w:t>
      </w:r>
      <w:r w:rsidR="002D230F" w:rsidRPr="00CA6873">
        <w:rPr>
          <w:rFonts w:eastAsia="Calibri"/>
          <w:sz w:val="22"/>
          <w:szCs w:val="22"/>
        </w:rPr>
        <w:t>pentru semnarea</w:t>
      </w:r>
      <w:r w:rsidR="002D230F" w:rsidRPr="00CA6873">
        <w:rPr>
          <w:sz w:val="22"/>
          <w:szCs w:val="22"/>
        </w:rPr>
        <w:t xml:space="preserve"> acordului de parteneriat (</w:t>
      </w:r>
      <w:r w:rsidR="002D230F" w:rsidRPr="00CA6873">
        <w:rPr>
          <w:b/>
          <w:sz w:val="22"/>
          <w:szCs w:val="22"/>
        </w:rPr>
        <w:t>Joint Convention between the Lead Partner and the  Project Partners for the URBACT III Operational Programme</w:t>
      </w:r>
      <w:r w:rsidR="002D230F" w:rsidRPr="00CA6873">
        <w:rPr>
          <w:sz w:val="22"/>
          <w:szCs w:val="22"/>
        </w:rPr>
        <w:t xml:space="preserve">, în traducere: Convenția Comună între partenerul-lider și partenerii de proiect pentru Programul Operațional URBACT III) cu Bilbao Ekintza – Societatea de dezvoltare economică a orașului Bilbao (Spania) -  lider proiect, Agenția de Dezvoltare Regională a orașului Bielsko-Biala (Polonia), și Municipiul Tartu (Estonia), </w:t>
      </w:r>
      <w:r w:rsidR="009E1A1E" w:rsidRPr="00CA6873">
        <w:rPr>
          <w:rFonts w:eastAsia="Calibri"/>
          <w:sz w:val="22"/>
          <w:szCs w:val="22"/>
        </w:rPr>
        <w:t xml:space="preserve">prevăzută în </w:t>
      </w:r>
      <w:r w:rsidR="009E1A1E" w:rsidRPr="00CA6873">
        <w:rPr>
          <w:rFonts w:eastAsia="Calibri"/>
          <w:b/>
          <w:bCs/>
          <w:sz w:val="22"/>
          <w:szCs w:val="22"/>
        </w:rPr>
        <w:t>Anexa 1</w:t>
      </w:r>
      <w:r w:rsidR="009E1A1E" w:rsidRPr="00CA6873">
        <w:rPr>
          <w:rFonts w:eastAsia="Calibri"/>
          <w:sz w:val="22"/>
          <w:szCs w:val="22"/>
        </w:rPr>
        <w:t xml:space="preserve">  care va face parte integrantă din hotărârea de consiliu </w:t>
      </w:r>
      <w:r w:rsidR="00737EAB" w:rsidRPr="00CA6873">
        <w:rPr>
          <w:rFonts w:eastAsia="Calibri"/>
          <w:sz w:val="22"/>
          <w:szCs w:val="22"/>
        </w:rPr>
        <w:t>local</w:t>
      </w:r>
      <w:r w:rsidR="002D230F" w:rsidRPr="00CA6873">
        <w:rPr>
          <w:rFonts w:eastAsia="Calibri"/>
          <w:sz w:val="22"/>
          <w:szCs w:val="22"/>
        </w:rPr>
        <w:t>.</w:t>
      </w:r>
    </w:p>
    <w:p w:rsidR="006A072B" w:rsidRPr="00CA6873" w:rsidRDefault="00D61FE4" w:rsidP="007643B9">
      <w:pPr>
        <w:ind w:firstLine="720"/>
        <w:jc w:val="both"/>
        <w:rPr>
          <w:sz w:val="22"/>
          <w:szCs w:val="22"/>
        </w:rPr>
      </w:pPr>
      <w:r w:rsidRPr="00CA6873">
        <w:rPr>
          <w:sz w:val="22"/>
          <w:szCs w:val="22"/>
        </w:rPr>
        <w:t xml:space="preserve">Având în vedere prevederile legale expuse în prezentul raport, apreciem că </w:t>
      </w:r>
      <w:r w:rsidR="006A072B" w:rsidRPr="00CA6873">
        <w:rPr>
          <w:sz w:val="22"/>
          <w:szCs w:val="22"/>
        </w:rPr>
        <w:t xml:space="preserve">proiectul de hotărâre privind </w:t>
      </w:r>
      <w:r w:rsidR="004078A9" w:rsidRPr="00CA6873">
        <w:rPr>
          <w:sz w:val="22"/>
          <w:szCs w:val="22"/>
        </w:rPr>
        <w:t>aprobarea participării Municipiului Timişoara, în calitate de partener, în cadrul proiectului pilot BILBAO AS-FABRIK TRANSFER NETWORK</w:t>
      </w:r>
      <w:r w:rsidR="00E135E7" w:rsidRPr="00CA6873">
        <w:rPr>
          <w:sz w:val="22"/>
          <w:szCs w:val="22"/>
        </w:rPr>
        <w:t xml:space="preserve">, în traducere: </w:t>
      </w:r>
      <w:r w:rsidR="004078A9" w:rsidRPr="00CA6873">
        <w:rPr>
          <w:sz w:val="22"/>
          <w:szCs w:val="22"/>
        </w:rPr>
        <w:t xml:space="preserve">REȚEAUA DE TRANSFER BILBAO AS-FABRIK, acronim  AS TRANSFER, finanțat în cadrul Programului URBACT III, Mecanismul de </w:t>
      </w:r>
      <w:r w:rsidR="00572B99" w:rsidRPr="00CA6873">
        <w:rPr>
          <w:sz w:val="22"/>
          <w:szCs w:val="22"/>
        </w:rPr>
        <w:t>transfer</w:t>
      </w:r>
      <w:r w:rsidR="004078A9" w:rsidRPr="00CA6873">
        <w:rPr>
          <w:sz w:val="22"/>
          <w:szCs w:val="22"/>
        </w:rPr>
        <w:t xml:space="preserve"> Acțiuni Inovative Urbane</w:t>
      </w:r>
      <w:r w:rsidRPr="00CA6873">
        <w:rPr>
          <w:sz w:val="22"/>
          <w:szCs w:val="22"/>
        </w:rPr>
        <w:t>, precum</w:t>
      </w:r>
      <w:r w:rsidR="004078A9" w:rsidRPr="00CA6873">
        <w:rPr>
          <w:b/>
          <w:sz w:val="22"/>
          <w:szCs w:val="22"/>
        </w:rPr>
        <w:t xml:space="preserve"> </w:t>
      </w:r>
      <w:r w:rsidR="004078A9" w:rsidRPr="00CA6873">
        <w:rPr>
          <w:sz w:val="22"/>
          <w:szCs w:val="22"/>
        </w:rPr>
        <w:t>şi a contribuţiei Municipiului Timişoara în acest proiect,</w:t>
      </w:r>
      <w:r w:rsidR="004078A9" w:rsidRPr="00CA6873">
        <w:rPr>
          <w:bCs/>
          <w:sz w:val="22"/>
          <w:szCs w:val="22"/>
        </w:rPr>
        <w:t xml:space="preserve"> </w:t>
      </w:r>
      <w:r w:rsidR="006A072B" w:rsidRPr="00CA6873">
        <w:rPr>
          <w:sz w:val="22"/>
          <w:szCs w:val="22"/>
        </w:rPr>
        <w:t xml:space="preserve">îndeplineşte condiţiile pentru a fi supus dezbaterii şi aprobării plenului Consiliului Local. </w:t>
      </w:r>
    </w:p>
    <w:p w:rsidR="00BF70F8" w:rsidRPr="00CA6873" w:rsidRDefault="00BF70F8" w:rsidP="007643B9">
      <w:pPr>
        <w:ind w:firstLine="720"/>
        <w:jc w:val="both"/>
        <w:rPr>
          <w:sz w:val="22"/>
          <w:szCs w:val="22"/>
        </w:rPr>
      </w:pPr>
    </w:p>
    <w:p w:rsidR="006A072B" w:rsidRPr="00CA6873" w:rsidRDefault="006A072B" w:rsidP="007643B9">
      <w:pPr>
        <w:pStyle w:val="Default"/>
        <w:ind w:firstLine="720"/>
        <w:jc w:val="both"/>
        <w:rPr>
          <w:color w:val="auto"/>
          <w:sz w:val="22"/>
          <w:szCs w:val="22"/>
          <w:lang w:val="ro-RO"/>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5220"/>
      </w:tblGrid>
      <w:tr w:rsidR="00BF70F8" w:rsidRPr="00CA6873" w:rsidTr="00CA6873">
        <w:tc>
          <w:tcPr>
            <w:tcW w:w="4788" w:type="dxa"/>
          </w:tcPr>
          <w:p w:rsidR="00BF70F8" w:rsidRPr="00CA6873" w:rsidRDefault="00BF70F8" w:rsidP="002E6599">
            <w:pPr>
              <w:spacing w:line="276" w:lineRule="auto"/>
              <w:jc w:val="both"/>
              <w:rPr>
                <w:sz w:val="22"/>
                <w:szCs w:val="22"/>
              </w:rPr>
            </w:pPr>
            <w:r w:rsidRPr="00CA6873">
              <w:rPr>
                <w:b/>
                <w:sz w:val="22"/>
                <w:szCs w:val="22"/>
              </w:rPr>
              <w:t xml:space="preserve">Șef Birou Relații Internaționale,                             </w:t>
            </w:r>
          </w:p>
        </w:tc>
        <w:tc>
          <w:tcPr>
            <w:tcW w:w="5220" w:type="dxa"/>
          </w:tcPr>
          <w:p w:rsidR="00BF70F8" w:rsidRPr="00CA6873" w:rsidRDefault="00BF70F8" w:rsidP="00A064C4">
            <w:pPr>
              <w:spacing w:line="276" w:lineRule="auto"/>
              <w:jc w:val="both"/>
              <w:rPr>
                <w:sz w:val="22"/>
                <w:szCs w:val="22"/>
              </w:rPr>
            </w:pPr>
            <w:r w:rsidRPr="00CA6873">
              <w:rPr>
                <w:b/>
                <w:sz w:val="22"/>
                <w:szCs w:val="22"/>
              </w:rPr>
              <w:t>Director Executiv Direcția Dezvoltare</w:t>
            </w:r>
          </w:p>
        </w:tc>
      </w:tr>
      <w:tr w:rsidR="00BF70F8" w:rsidRPr="00CA6873" w:rsidTr="00CA6873">
        <w:tc>
          <w:tcPr>
            <w:tcW w:w="4788" w:type="dxa"/>
          </w:tcPr>
          <w:p w:rsidR="00BF70F8" w:rsidRPr="00CA6873" w:rsidRDefault="00BF70F8" w:rsidP="00A064C4">
            <w:pPr>
              <w:spacing w:line="276" w:lineRule="auto"/>
              <w:jc w:val="both"/>
              <w:rPr>
                <w:sz w:val="22"/>
                <w:szCs w:val="22"/>
              </w:rPr>
            </w:pPr>
            <w:r w:rsidRPr="00CA6873">
              <w:rPr>
                <w:b/>
                <w:sz w:val="22"/>
                <w:szCs w:val="22"/>
              </w:rPr>
              <w:t xml:space="preserve">Naționale, Regionale și Locale  </w:t>
            </w:r>
          </w:p>
        </w:tc>
        <w:tc>
          <w:tcPr>
            <w:tcW w:w="5220" w:type="dxa"/>
          </w:tcPr>
          <w:p w:rsidR="00BF70F8" w:rsidRPr="00CA6873" w:rsidRDefault="00BF70F8" w:rsidP="00A064C4">
            <w:pPr>
              <w:spacing w:line="276" w:lineRule="auto"/>
              <w:jc w:val="both"/>
              <w:rPr>
                <w:sz w:val="22"/>
                <w:szCs w:val="22"/>
              </w:rPr>
            </w:pPr>
            <w:r w:rsidRPr="00CA6873">
              <w:rPr>
                <w:b/>
                <w:sz w:val="22"/>
                <w:szCs w:val="22"/>
              </w:rPr>
              <w:t>Adriana DEACONU</w:t>
            </w:r>
          </w:p>
        </w:tc>
      </w:tr>
      <w:tr w:rsidR="00BF70F8" w:rsidRPr="00CA6873" w:rsidTr="00CA6873">
        <w:tc>
          <w:tcPr>
            <w:tcW w:w="4788" w:type="dxa"/>
          </w:tcPr>
          <w:p w:rsidR="00BF70F8" w:rsidRPr="00CA6873" w:rsidRDefault="00BF70F8" w:rsidP="00BF70F8">
            <w:pPr>
              <w:tabs>
                <w:tab w:val="left" w:pos="3780"/>
              </w:tabs>
              <w:spacing w:line="276" w:lineRule="auto"/>
              <w:rPr>
                <w:b/>
                <w:sz w:val="22"/>
                <w:szCs w:val="22"/>
              </w:rPr>
            </w:pPr>
            <w:r w:rsidRPr="00CA6873">
              <w:rPr>
                <w:b/>
                <w:sz w:val="22"/>
                <w:szCs w:val="22"/>
              </w:rPr>
              <w:t>Diana DONAWELL</w:t>
            </w:r>
          </w:p>
        </w:tc>
        <w:tc>
          <w:tcPr>
            <w:tcW w:w="5220" w:type="dxa"/>
          </w:tcPr>
          <w:p w:rsidR="00BF70F8" w:rsidRPr="00CA6873" w:rsidRDefault="00BF70F8" w:rsidP="00A064C4">
            <w:pPr>
              <w:spacing w:line="276" w:lineRule="auto"/>
              <w:jc w:val="both"/>
              <w:rPr>
                <w:sz w:val="22"/>
                <w:szCs w:val="22"/>
              </w:rPr>
            </w:pPr>
          </w:p>
        </w:tc>
      </w:tr>
      <w:tr w:rsidR="00BF70F8" w:rsidRPr="00CA6873" w:rsidTr="00CA6873">
        <w:tc>
          <w:tcPr>
            <w:tcW w:w="4788" w:type="dxa"/>
          </w:tcPr>
          <w:p w:rsidR="00BF70F8" w:rsidRPr="00CA6873" w:rsidRDefault="00BF70F8" w:rsidP="00A064C4">
            <w:pPr>
              <w:spacing w:line="276" w:lineRule="auto"/>
              <w:jc w:val="both"/>
              <w:rPr>
                <w:sz w:val="22"/>
                <w:szCs w:val="22"/>
              </w:rPr>
            </w:pPr>
          </w:p>
        </w:tc>
        <w:tc>
          <w:tcPr>
            <w:tcW w:w="5220" w:type="dxa"/>
          </w:tcPr>
          <w:p w:rsidR="00BF70F8" w:rsidRPr="00CA6873" w:rsidRDefault="00BF70F8" w:rsidP="00A064C4">
            <w:pPr>
              <w:spacing w:line="276" w:lineRule="auto"/>
              <w:jc w:val="both"/>
              <w:rPr>
                <w:sz w:val="22"/>
                <w:szCs w:val="22"/>
              </w:rPr>
            </w:pPr>
          </w:p>
        </w:tc>
      </w:tr>
      <w:tr w:rsidR="00BF70F8" w:rsidRPr="00CA6873" w:rsidTr="00CA6873">
        <w:trPr>
          <w:trHeight w:val="332"/>
        </w:trPr>
        <w:tc>
          <w:tcPr>
            <w:tcW w:w="4788" w:type="dxa"/>
          </w:tcPr>
          <w:p w:rsidR="00BF70F8" w:rsidRPr="00CA6873" w:rsidRDefault="00BF70F8" w:rsidP="00A064C4">
            <w:pPr>
              <w:spacing w:line="276" w:lineRule="auto"/>
              <w:jc w:val="both"/>
              <w:rPr>
                <w:sz w:val="22"/>
                <w:szCs w:val="22"/>
              </w:rPr>
            </w:pPr>
          </w:p>
        </w:tc>
        <w:tc>
          <w:tcPr>
            <w:tcW w:w="5220" w:type="dxa"/>
          </w:tcPr>
          <w:p w:rsidR="00BF70F8" w:rsidRPr="00CA6873" w:rsidRDefault="00BF70F8" w:rsidP="00A064C4">
            <w:pPr>
              <w:spacing w:line="276" w:lineRule="auto"/>
              <w:jc w:val="both"/>
              <w:rPr>
                <w:sz w:val="22"/>
                <w:szCs w:val="22"/>
              </w:rPr>
            </w:pPr>
          </w:p>
        </w:tc>
      </w:tr>
      <w:tr w:rsidR="00BF70F8" w:rsidRPr="00CA6873" w:rsidTr="00CA6873">
        <w:tc>
          <w:tcPr>
            <w:tcW w:w="4788" w:type="dxa"/>
          </w:tcPr>
          <w:p w:rsidR="00BF70F8" w:rsidRPr="00CA6873" w:rsidRDefault="00BF70F8" w:rsidP="00A064C4">
            <w:pPr>
              <w:spacing w:line="276" w:lineRule="auto"/>
              <w:jc w:val="both"/>
              <w:rPr>
                <w:sz w:val="22"/>
                <w:szCs w:val="22"/>
              </w:rPr>
            </w:pPr>
          </w:p>
        </w:tc>
        <w:tc>
          <w:tcPr>
            <w:tcW w:w="5220" w:type="dxa"/>
          </w:tcPr>
          <w:p w:rsidR="00BF70F8" w:rsidRPr="00CA6873" w:rsidRDefault="00BF70F8" w:rsidP="00A064C4">
            <w:pPr>
              <w:spacing w:line="276" w:lineRule="auto"/>
              <w:jc w:val="both"/>
              <w:rPr>
                <w:sz w:val="22"/>
                <w:szCs w:val="22"/>
              </w:rPr>
            </w:pPr>
            <w:r w:rsidRPr="00CA6873">
              <w:rPr>
                <w:b/>
                <w:sz w:val="22"/>
                <w:szCs w:val="22"/>
              </w:rPr>
              <w:t xml:space="preserve">Şef Serviciu Generare și Management Proiecte                     </w:t>
            </w:r>
          </w:p>
        </w:tc>
      </w:tr>
      <w:tr w:rsidR="00BF70F8" w:rsidRPr="00CA6873" w:rsidTr="00CA6873">
        <w:tc>
          <w:tcPr>
            <w:tcW w:w="4788" w:type="dxa"/>
          </w:tcPr>
          <w:p w:rsidR="00BF70F8" w:rsidRPr="00CA6873" w:rsidRDefault="00BF70F8" w:rsidP="00A064C4">
            <w:pPr>
              <w:spacing w:line="276" w:lineRule="auto"/>
              <w:jc w:val="both"/>
              <w:rPr>
                <w:sz w:val="22"/>
                <w:szCs w:val="22"/>
              </w:rPr>
            </w:pPr>
          </w:p>
        </w:tc>
        <w:tc>
          <w:tcPr>
            <w:tcW w:w="5220" w:type="dxa"/>
          </w:tcPr>
          <w:p w:rsidR="00BF70F8" w:rsidRPr="00CA6873" w:rsidRDefault="00BF70F8" w:rsidP="00A064C4">
            <w:pPr>
              <w:spacing w:line="276" w:lineRule="auto"/>
              <w:jc w:val="both"/>
              <w:rPr>
                <w:sz w:val="22"/>
                <w:szCs w:val="22"/>
              </w:rPr>
            </w:pPr>
            <w:r w:rsidRPr="00CA6873">
              <w:rPr>
                <w:b/>
                <w:sz w:val="22"/>
                <w:szCs w:val="22"/>
              </w:rPr>
              <w:t>cu Finanțare Internațională, Națională și Locală</w:t>
            </w:r>
          </w:p>
        </w:tc>
      </w:tr>
      <w:tr w:rsidR="00BF70F8" w:rsidRPr="00CA6873" w:rsidTr="00CA6873">
        <w:tc>
          <w:tcPr>
            <w:tcW w:w="4788" w:type="dxa"/>
          </w:tcPr>
          <w:p w:rsidR="00BF70F8" w:rsidRPr="00CA6873" w:rsidRDefault="00BF70F8" w:rsidP="00A064C4">
            <w:pPr>
              <w:spacing w:line="276" w:lineRule="auto"/>
              <w:jc w:val="both"/>
              <w:rPr>
                <w:sz w:val="22"/>
                <w:szCs w:val="22"/>
              </w:rPr>
            </w:pPr>
          </w:p>
        </w:tc>
        <w:tc>
          <w:tcPr>
            <w:tcW w:w="5220" w:type="dxa"/>
          </w:tcPr>
          <w:p w:rsidR="00BF70F8" w:rsidRPr="00CA6873" w:rsidRDefault="00BF70F8" w:rsidP="00A064C4">
            <w:pPr>
              <w:spacing w:line="276" w:lineRule="auto"/>
              <w:jc w:val="both"/>
              <w:rPr>
                <w:sz w:val="22"/>
                <w:szCs w:val="22"/>
              </w:rPr>
            </w:pPr>
            <w:r w:rsidRPr="00CA6873">
              <w:rPr>
                <w:b/>
                <w:sz w:val="22"/>
                <w:szCs w:val="22"/>
              </w:rPr>
              <w:t>Daniela GHINEA</w:t>
            </w:r>
          </w:p>
        </w:tc>
      </w:tr>
      <w:tr w:rsidR="00BF70F8" w:rsidRPr="00CA6873" w:rsidTr="00CA6873">
        <w:tc>
          <w:tcPr>
            <w:tcW w:w="4788" w:type="dxa"/>
          </w:tcPr>
          <w:p w:rsidR="00BF70F8" w:rsidRPr="00CA6873" w:rsidRDefault="00BF70F8" w:rsidP="00A064C4">
            <w:pPr>
              <w:spacing w:line="276" w:lineRule="auto"/>
              <w:jc w:val="both"/>
              <w:rPr>
                <w:sz w:val="22"/>
                <w:szCs w:val="22"/>
              </w:rPr>
            </w:pPr>
          </w:p>
        </w:tc>
        <w:tc>
          <w:tcPr>
            <w:tcW w:w="5220" w:type="dxa"/>
          </w:tcPr>
          <w:p w:rsidR="00BF70F8" w:rsidRPr="00CA6873" w:rsidRDefault="00BF70F8" w:rsidP="00A064C4">
            <w:pPr>
              <w:spacing w:line="276" w:lineRule="auto"/>
              <w:jc w:val="both"/>
              <w:rPr>
                <w:sz w:val="22"/>
                <w:szCs w:val="22"/>
              </w:rPr>
            </w:pPr>
          </w:p>
        </w:tc>
      </w:tr>
      <w:tr w:rsidR="00BF70F8" w:rsidRPr="00CA6873" w:rsidTr="00CA6873">
        <w:tc>
          <w:tcPr>
            <w:tcW w:w="4788" w:type="dxa"/>
          </w:tcPr>
          <w:p w:rsidR="00BF70F8" w:rsidRPr="00CA6873" w:rsidRDefault="00BF70F8" w:rsidP="00A064C4">
            <w:pPr>
              <w:spacing w:line="276" w:lineRule="auto"/>
              <w:jc w:val="both"/>
              <w:rPr>
                <w:sz w:val="22"/>
                <w:szCs w:val="22"/>
              </w:rPr>
            </w:pPr>
          </w:p>
        </w:tc>
        <w:tc>
          <w:tcPr>
            <w:tcW w:w="5220" w:type="dxa"/>
          </w:tcPr>
          <w:p w:rsidR="00BF70F8" w:rsidRPr="00CA6873" w:rsidRDefault="00BF70F8" w:rsidP="00A064C4">
            <w:pPr>
              <w:spacing w:line="276" w:lineRule="auto"/>
              <w:jc w:val="both"/>
              <w:rPr>
                <w:sz w:val="22"/>
                <w:szCs w:val="22"/>
              </w:rPr>
            </w:pPr>
          </w:p>
        </w:tc>
      </w:tr>
      <w:tr w:rsidR="00BF70F8" w:rsidRPr="00CA6873" w:rsidTr="00CA6873">
        <w:tc>
          <w:tcPr>
            <w:tcW w:w="4788" w:type="dxa"/>
          </w:tcPr>
          <w:p w:rsidR="00BF70F8" w:rsidRPr="00CA6873" w:rsidRDefault="00BF70F8" w:rsidP="00A064C4">
            <w:pPr>
              <w:spacing w:line="276" w:lineRule="auto"/>
              <w:jc w:val="both"/>
              <w:rPr>
                <w:sz w:val="22"/>
                <w:szCs w:val="22"/>
              </w:rPr>
            </w:pPr>
          </w:p>
        </w:tc>
        <w:tc>
          <w:tcPr>
            <w:tcW w:w="5220" w:type="dxa"/>
          </w:tcPr>
          <w:p w:rsidR="00BF70F8" w:rsidRPr="00CA6873" w:rsidRDefault="00BF70F8" w:rsidP="00A064C4">
            <w:pPr>
              <w:spacing w:line="276" w:lineRule="auto"/>
              <w:jc w:val="both"/>
              <w:rPr>
                <w:sz w:val="22"/>
                <w:szCs w:val="22"/>
              </w:rPr>
            </w:pPr>
          </w:p>
        </w:tc>
      </w:tr>
      <w:tr w:rsidR="00BF70F8" w:rsidRPr="00CA6873" w:rsidTr="00CA6873">
        <w:tc>
          <w:tcPr>
            <w:tcW w:w="4788" w:type="dxa"/>
          </w:tcPr>
          <w:p w:rsidR="00BF70F8" w:rsidRPr="00CA6873" w:rsidRDefault="00BF70F8" w:rsidP="00A064C4">
            <w:pPr>
              <w:spacing w:line="276" w:lineRule="auto"/>
              <w:jc w:val="both"/>
              <w:rPr>
                <w:sz w:val="22"/>
                <w:szCs w:val="22"/>
              </w:rPr>
            </w:pPr>
          </w:p>
        </w:tc>
        <w:tc>
          <w:tcPr>
            <w:tcW w:w="5220" w:type="dxa"/>
          </w:tcPr>
          <w:p w:rsidR="00BF70F8" w:rsidRPr="00CA6873" w:rsidRDefault="00BF70F8" w:rsidP="00A064C4">
            <w:pPr>
              <w:spacing w:line="276" w:lineRule="auto"/>
              <w:jc w:val="both"/>
              <w:rPr>
                <w:sz w:val="22"/>
                <w:szCs w:val="22"/>
              </w:rPr>
            </w:pPr>
            <w:r w:rsidRPr="00CA6873">
              <w:rPr>
                <w:b/>
                <w:sz w:val="22"/>
                <w:szCs w:val="22"/>
              </w:rPr>
              <w:t>Consilier CAIGPIRME</w:t>
            </w:r>
          </w:p>
        </w:tc>
      </w:tr>
      <w:tr w:rsidR="00BF70F8" w:rsidRPr="00CA6873" w:rsidTr="00CA6873">
        <w:tc>
          <w:tcPr>
            <w:tcW w:w="4788" w:type="dxa"/>
          </w:tcPr>
          <w:p w:rsidR="00BF70F8" w:rsidRPr="00CA6873" w:rsidRDefault="00BF70F8" w:rsidP="00A064C4">
            <w:pPr>
              <w:spacing w:line="276" w:lineRule="auto"/>
              <w:jc w:val="both"/>
              <w:rPr>
                <w:sz w:val="22"/>
                <w:szCs w:val="22"/>
              </w:rPr>
            </w:pPr>
          </w:p>
        </w:tc>
        <w:tc>
          <w:tcPr>
            <w:tcW w:w="5220" w:type="dxa"/>
          </w:tcPr>
          <w:p w:rsidR="00BF70F8" w:rsidRPr="00CA6873" w:rsidRDefault="00BF70F8" w:rsidP="00BF70F8">
            <w:pPr>
              <w:tabs>
                <w:tab w:val="left" w:pos="3780"/>
              </w:tabs>
              <w:spacing w:line="276" w:lineRule="auto"/>
              <w:jc w:val="both"/>
              <w:rPr>
                <w:b/>
                <w:sz w:val="22"/>
                <w:szCs w:val="22"/>
              </w:rPr>
            </w:pPr>
            <w:r w:rsidRPr="00CA6873">
              <w:rPr>
                <w:b/>
                <w:sz w:val="22"/>
                <w:szCs w:val="22"/>
              </w:rPr>
              <w:t>Floriana ȘTEFAN</w:t>
            </w:r>
          </w:p>
        </w:tc>
      </w:tr>
    </w:tbl>
    <w:p w:rsidR="0045337F" w:rsidRPr="002D230F" w:rsidRDefault="0045337F" w:rsidP="00CA6873">
      <w:pPr>
        <w:spacing w:line="276" w:lineRule="auto"/>
        <w:jc w:val="both"/>
        <w:rPr>
          <w:b/>
        </w:rPr>
      </w:pPr>
    </w:p>
    <w:sectPr w:rsidR="0045337F" w:rsidRPr="002D230F" w:rsidSect="00CA6873">
      <w:footerReference w:type="default" r:id="rId8"/>
      <w:headerReference w:type="first" r:id="rId9"/>
      <w:pgSz w:w="11907" w:h="16840" w:code="9"/>
      <w:pgMar w:top="910" w:right="1440" w:bottom="1440" w:left="1440" w:header="680" w:footer="794" w:gutter="0"/>
      <w:paperSrc w:firs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A16" w:rsidRDefault="00CC6A16" w:rsidP="00D23031">
      <w:r>
        <w:separator/>
      </w:r>
    </w:p>
  </w:endnote>
  <w:endnote w:type="continuationSeparator" w:id="0">
    <w:p w:rsidR="00CC6A16" w:rsidRDefault="00CC6A16" w:rsidP="00D230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CA1" w:rsidRDefault="00E32CA1" w:rsidP="00E32CA1">
    <w:pPr>
      <w:ind w:left="5040" w:firstLine="720"/>
      <w:jc w:val="center"/>
    </w:pPr>
    <w:r>
      <w:t>Cod FO53-</w:t>
    </w:r>
    <w:r w:rsidRPr="00006E9E">
      <w:t>01,Ver.2</w:t>
    </w:r>
  </w:p>
  <w:p w:rsidR="00E32CA1" w:rsidRDefault="00E32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A16" w:rsidRDefault="00CC6A16" w:rsidP="00D23031">
      <w:r>
        <w:separator/>
      </w:r>
    </w:p>
  </w:footnote>
  <w:footnote w:type="continuationSeparator" w:id="0">
    <w:p w:rsidR="00CC6A16" w:rsidRDefault="00CC6A16" w:rsidP="00D23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3B9" w:rsidRPr="00D12886" w:rsidRDefault="007643B9" w:rsidP="007643B9">
    <w:pPr>
      <w:spacing w:line="312" w:lineRule="auto"/>
      <w:rPr>
        <w:b/>
        <w:lang w:val="it-IT"/>
      </w:rPr>
    </w:pPr>
    <w:r w:rsidRPr="00A403B7">
      <w:rPr>
        <w:b/>
        <w:lang w:val="it-IT"/>
      </w:rPr>
      <w:t xml:space="preserve">MUNICIPIUL  TIMISOARA                                                                     </w:t>
    </w:r>
    <w:r w:rsidRPr="00A403B7">
      <w:rPr>
        <w:b/>
        <w:lang w:val="fr-FR"/>
      </w:rPr>
      <w:t xml:space="preserve">           </w:t>
    </w:r>
  </w:p>
  <w:p w:rsidR="007643B9" w:rsidRPr="0085679E" w:rsidRDefault="007643B9" w:rsidP="007643B9">
    <w:pPr>
      <w:pStyle w:val="Header"/>
      <w:rPr>
        <w:b/>
      </w:rPr>
    </w:pPr>
    <w:r w:rsidRPr="0085679E">
      <w:rPr>
        <w:b/>
        <w:lang w:val="fr-FR"/>
      </w:rPr>
      <w:t>SC2021 –</w:t>
    </w:r>
    <w:r w:rsidR="0085679E" w:rsidRPr="0085679E">
      <w:rPr>
        <w:b/>
        <w:lang w:val="fr-FR"/>
      </w:rPr>
      <w:t xml:space="preserve"> 20816/22.07.2021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30B"/>
    <w:multiLevelType w:val="hybridMultilevel"/>
    <w:tmpl w:val="24E6D45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3FBD6854"/>
    <w:multiLevelType w:val="hybridMultilevel"/>
    <w:tmpl w:val="35044180"/>
    <w:lvl w:ilvl="0" w:tplc="04180003">
      <w:start w:val="1"/>
      <w:numFmt w:val="bullet"/>
      <w:lvlText w:val="o"/>
      <w:lvlJc w:val="left"/>
      <w:pPr>
        <w:ind w:left="1685" w:hanging="360"/>
      </w:pPr>
      <w:rPr>
        <w:rFonts w:ascii="Courier New" w:hAnsi="Courier New" w:cs="Courier New" w:hint="default"/>
      </w:rPr>
    </w:lvl>
    <w:lvl w:ilvl="1" w:tplc="04180003" w:tentative="1">
      <w:start w:val="1"/>
      <w:numFmt w:val="bullet"/>
      <w:lvlText w:val="o"/>
      <w:lvlJc w:val="left"/>
      <w:pPr>
        <w:ind w:left="2405" w:hanging="360"/>
      </w:pPr>
      <w:rPr>
        <w:rFonts w:ascii="Courier New" w:hAnsi="Courier New" w:cs="Courier New" w:hint="default"/>
      </w:rPr>
    </w:lvl>
    <w:lvl w:ilvl="2" w:tplc="04180005" w:tentative="1">
      <w:start w:val="1"/>
      <w:numFmt w:val="bullet"/>
      <w:lvlText w:val=""/>
      <w:lvlJc w:val="left"/>
      <w:pPr>
        <w:ind w:left="3125" w:hanging="360"/>
      </w:pPr>
      <w:rPr>
        <w:rFonts w:ascii="Wingdings" w:hAnsi="Wingdings" w:hint="default"/>
      </w:rPr>
    </w:lvl>
    <w:lvl w:ilvl="3" w:tplc="04180001" w:tentative="1">
      <w:start w:val="1"/>
      <w:numFmt w:val="bullet"/>
      <w:lvlText w:val=""/>
      <w:lvlJc w:val="left"/>
      <w:pPr>
        <w:ind w:left="3845" w:hanging="360"/>
      </w:pPr>
      <w:rPr>
        <w:rFonts w:ascii="Symbol" w:hAnsi="Symbol" w:hint="default"/>
      </w:rPr>
    </w:lvl>
    <w:lvl w:ilvl="4" w:tplc="04180003" w:tentative="1">
      <w:start w:val="1"/>
      <w:numFmt w:val="bullet"/>
      <w:lvlText w:val="o"/>
      <w:lvlJc w:val="left"/>
      <w:pPr>
        <w:ind w:left="4565" w:hanging="360"/>
      </w:pPr>
      <w:rPr>
        <w:rFonts w:ascii="Courier New" w:hAnsi="Courier New" w:cs="Courier New" w:hint="default"/>
      </w:rPr>
    </w:lvl>
    <w:lvl w:ilvl="5" w:tplc="04180005" w:tentative="1">
      <w:start w:val="1"/>
      <w:numFmt w:val="bullet"/>
      <w:lvlText w:val=""/>
      <w:lvlJc w:val="left"/>
      <w:pPr>
        <w:ind w:left="5285" w:hanging="360"/>
      </w:pPr>
      <w:rPr>
        <w:rFonts w:ascii="Wingdings" w:hAnsi="Wingdings" w:hint="default"/>
      </w:rPr>
    </w:lvl>
    <w:lvl w:ilvl="6" w:tplc="04180001" w:tentative="1">
      <w:start w:val="1"/>
      <w:numFmt w:val="bullet"/>
      <w:lvlText w:val=""/>
      <w:lvlJc w:val="left"/>
      <w:pPr>
        <w:ind w:left="6005" w:hanging="360"/>
      </w:pPr>
      <w:rPr>
        <w:rFonts w:ascii="Symbol" w:hAnsi="Symbol" w:hint="default"/>
      </w:rPr>
    </w:lvl>
    <w:lvl w:ilvl="7" w:tplc="04180003" w:tentative="1">
      <w:start w:val="1"/>
      <w:numFmt w:val="bullet"/>
      <w:lvlText w:val="o"/>
      <w:lvlJc w:val="left"/>
      <w:pPr>
        <w:ind w:left="6725" w:hanging="360"/>
      </w:pPr>
      <w:rPr>
        <w:rFonts w:ascii="Courier New" w:hAnsi="Courier New" w:cs="Courier New" w:hint="default"/>
      </w:rPr>
    </w:lvl>
    <w:lvl w:ilvl="8" w:tplc="04180005" w:tentative="1">
      <w:start w:val="1"/>
      <w:numFmt w:val="bullet"/>
      <w:lvlText w:val=""/>
      <w:lvlJc w:val="left"/>
      <w:pPr>
        <w:ind w:left="7445" w:hanging="360"/>
      </w:pPr>
      <w:rPr>
        <w:rFonts w:ascii="Wingdings" w:hAnsi="Wingdings" w:hint="default"/>
      </w:rPr>
    </w:lvl>
  </w:abstractNum>
  <w:abstractNum w:abstractNumId="2">
    <w:nsid w:val="459E7B55"/>
    <w:multiLevelType w:val="hybridMultilevel"/>
    <w:tmpl w:val="71F2EF7C"/>
    <w:lvl w:ilvl="0" w:tplc="A6CC67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F70CED"/>
    <w:multiLevelType w:val="hybridMultilevel"/>
    <w:tmpl w:val="B762C5A8"/>
    <w:lvl w:ilvl="0" w:tplc="7F9CE3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169001C"/>
    <w:multiLevelType w:val="hybridMultilevel"/>
    <w:tmpl w:val="18AE507E"/>
    <w:lvl w:ilvl="0" w:tplc="14B611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D34D3F"/>
    <w:multiLevelType w:val="hybridMultilevel"/>
    <w:tmpl w:val="F89066DC"/>
    <w:lvl w:ilvl="0" w:tplc="771C0508">
      <w:numFmt w:val="bullet"/>
      <w:lvlText w:val="-"/>
      <w:lvlJc w:val="left"/>
      <w:pPr>
        <w:ind w:left="965"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20"/>
  <w:displayHorizontalDrawingGridEvery w:val="2"/>
  <w:characterSpacingControl w:val="doNotCompress"/>
  <w:hdrShapeDefaults>
    <o:shapedefaults v:ext="edit" spidmax="117762"/>
  </w:hdrShapeDefaults>
  <w:footnotePr>
    <w:footnote w:id="-1"/>
    <w:footnote w:id="0"/>
  </w:footnotePr>
  <w:endnotePr>
    <w:endnote w:id="-1"/>
    <w:endnote w:id="0"/>
  </w:endnotePr>
  <w:compat/>
  <w:rsids>
    <w:rsidRoot w:val="00FC5456"/>
    <w:rsid w:val="000019A1"/>
    <w:rsid w:val="000028CE"/>
    <w:rsid w:val="00004827"/>
    <w:rsid w:val="00004DE9"/>
    <w:rsid w:val="00011729"/>
    <w:rsid w:val="00012897"/>
    <w:rsid w:val="00013D4F"/>
    <w:rsid w:val="00013F54"/>
    <w:rsid w:val="00015EFC"/>
    <w:rsid w:val="000200AE"/>
    <w:rsid w:val="000208F6"/>
    <w:rsid w:val="00020EC6"/>
    <w:rsid w:val="0002135E"/>
    <w:rsid w:val="00022708"/>
    <w:rsid w:val="00022ED8"/>
    <w:rsid w:val="00024004"/>
    <w:rsid w:val="00024AE0"/>
    <w:rsid w:val="0002536C"/>
    <w:rsid w:val="00027879"/>
    <w:rsid w:val="00032AB7"/>
    <w:rsid w:val="00037DA2"/>
    <w:rsid w:val="00037FAD"/>
    <w:rsid w:val="000438AA"/>
    <w:rsid w:val="0004398A"/>
    <w:rsid w:val="00046615"/>
    <w:rsid w:val="00050397"/>
    <w:rsid w:val="000514F2"/>
    <w:rsid w:val="000579D5"/>
    <w:rsid w:val="000642EF"/>
    <w:rsid w:val="00064608"/>
    <w:rsid w:val="00066569"/>
    <w:rsid w:val="00072CD4"/>
    <w:rsid w:val="000733BA"/>
    <w:rsid w:val="00081C44"/>
    <w:rsid w:val="00082FA0"/>
    <w:rsid w:val="00083D3B"/>
    <w:rsid w:val="00085B32"/>
    <w:rsid w:val="00085C74"/>
    <w:rsid w:val="00090B01"/>
    <w:rsid w:val="000938A6"/>
    <w:rsid w:val="00097360"/>
    <w:rsid w:val="00097C31"/>
    <w:rsid w:val="000A482E"/>
    <w:rsid w:val="000A6080"/>
    <w:rsid w:val="000A613D"/>
    <w:rsid w:val="000A73D0"/>
    <w:rsid w:val="000B16F3"/>
    <w:rsid w:val="000B1D81"/>
    <w:rsid w:val="000B1F2A"/>
    <w:rsid w:val="000B3123"/>
    <w:rsid w:val="000B3CF8"/>
    <w:rsid w:val="000B5492"/>
    <w:rsid w:val="000B779A"/>
    <w:rsid w:val="000C0B92"/>
    <w:rsid w:val="000C181A"/>
    <w:rsid w:val="000C3C9E"/>
    <w:rsid w:val="000C667D"/>
    <w:rsid w:val="000C7FA8"/>
    <w:rsid w:val="000D4667"/>
    <w:rsid w:val="000E134E"/>
    <w:rsid w:val="000E34B6"/>
    <w:rsid w:val="000E4514"/>
    <w:rsid w:val="000E4D50"/>
    <w:rsid w:val="000E5833"/>
    <w:rsid w:val="000F47ED"/>
    <w:rsid w:val="00100222"/>
    <w:rsid w:val="001030EC"/>
    <w:rsid w:val="00111331"/>
    <w:rsid w:val="00112D9F"/>
    <w:rsid w:val="00114025"/>
    <w:rsid w:val="00116108"/>
    <w:rsid w:val="001170FE"/>
    <w:rsid w:val="0012197A"/>
    <w:rsid w:val="00123CB3"/>
    <w:rsid w:val="00124FB7"/>
    <w:rsid w:val="001264FD"/>
    <w:rsid w:val="001308EE"/>
    <w:rsid w:val="00131D0B"/>
    <w:rsid w:val="00140D0A"/>
    <w:rsid w:val="00144A02"/>
    <w:rsid w:val="00145721"/>
    <w:rsid w:val="00150DC8"/>
    <w:rsid w:val="001546E7"/>
    <w:rsid w:val="00156870"/>
    <w:rsid w:val="0016158B"/>
    <w:rsid w:val="001633F2"/>
    <w:rsid w:val="00163803"/>
    <w:rsid w:val="001678C8"/>
    <w:rsid w:val="00170072"/>
    <w:rsid w:val="00184020"/>
    <w:rsid w:val="0018535B"/>
    <w:rsid w:val="00192804"/>
    <w:rsid w:val="00193BA8"/>
    <w:rsid w:val="00194EB4"/>
    <w:rsid w:val="001A29DE"/>
    <w:rsid w:val="001B4961"/>
    <w:rsid w:val="001B4C76"/>
    <w:rsid w:val="001C50E6"/>
    <w:rsid w:val="001D03C3"/>
    <w:rsid w:val="001D050B"/>
    <w:rsid w:val="001D6047"/>
    <w:rsid w:val="001D739A"/>
    <w:rsid w:val="001E13D6"/>
    <w:rsid w:val="001E1705"/>
    <w:rsid w:val="001E3954"/>
    <w:rsid w:val="001E5E87"/>
    <w:rsid w:val="001F13B6"/>
    <w:rsid w:val="001F5B8F"/>
    <w:rsid w:val="001F6242"/>
    <w:rsid w:val="001F73AB"/>
    <w:rsid w:val="001F7B56"/>
    <w:rsid w:val="0020031C"/>
    <w:rsid w:val="00201CAC"/>
    <w:rsid w:val="00203172"/>
    <w:rsid w:val="00203910"/>
    <w:rsid w:val="00205EA0"/>
    <w:rsid w:val="0020706B"/>
    <w:rsid w:val="002074ED"/>
    <w:rsid w:val="002152A6"/>
    <w:rsid w:val="00216DE8"/>
    <w:rsid w:val="0022191F"/>
    <w:rsid w:val="00221D3F"/>
    <w:rsid w:val="00222F01"/>
    <w:rsid w:val="00224776"/>
    <w:rsid w:val="00225498"/>
    <w:rsid w:val="00233F03"/>
    <w:rsid w:val="00236768"/>
    <w:rsid w:val="002409D4"/>
    <w:rsid w:val="00242818"/>
    <w:rsid w:val="00245D1B"/>
    <w:rsid w:val="00245F25"/>
    <w:rsid w:val="00253143"/>
    <w:rsid w:val="00255B61"/>
    <w:rsid w:val="00256376"/>
    <w:rsid w:val="002566F1"/>
    <w:rsid w:val="0026369E"/>
    <w:rsid w:val="00265041"/>
    <w:rsid w:val="0026583D"/>
    <w:rsid w:val="00266D45"/>
    <w:rsid w:val="00272EA4"/>
    <w:rsid w:val="00273C96"/>
    <w:rsid w:val="00281A5B"/>
    <w:rsid w:val="0029495F"/>
    <w:rsid w:val="00296CCD"/>
    <w:rsid w:val="002A1153"/>
    <w:rsid w:val="002A2242"/>
    <w:rsid w:val="002A2FC1"/>
    <w:rsid w:val="002A5856"/>
    <w:rsid w:val="002B2656"/>
    <w:rsid w:val="002B3775"/>
    <w:rsid w:val="002B4B9E"/>
    <w:rsid w:val="002B6AC9"/>
    <w:rsid w:val="002B7FE4"/>
    <w:rsid w:val="002C2247"/>
    <w:rsid w:val="002C481C"/>
    <w:rsid w:val="002C6760"/>
    <w:rsid w:val="002C7AB6"/>
    <w:rsid w:val="002D230F"/>
    <w:rsid w:val="002D724D"/>
    <w:rsid w:val="002D795F"/>
    <w:rsid w:val="002E01C3"/>
    <w:rsid w:val="002E2F7B"/>
    <w:rsid w:val="002E3B03"/>
    <w:rsid w:val="002E4FF4"/>
    <w:rsid w:val="002E6599"/>
    <w:rsid w:val="002E69F5"/>
    <w:rsid w:val="002E6D95"/>
    <w:rsid w:val="002E6E10"/>
    <w:rsid w:val="002F0597"/>
    <w:rsid w:val="002F0A37"/>
    <w:rsid w:val="002F1E6F"/>
    <w:rsid w:val="002F4D7D"/>
    <w:rsid w:val="00303EA7"/>
    <w:rsid w:val="00311979"/>
    <w:rsid w:val="00311AAB"/>
    <w:rsid w:val="00323F09"/>
    <w:rsid w:val="00324598"/>
    <w:rsid w:val="00326832"/>
    <w:rsid w:val="00326F6B"/>
    <w:rsid w:val="00327ED0"/>
    <w:rsid w:val="003353E9"/>
    <w:rsid w:val="0033637D"/>
    <w:rsid w:val="003414AB"/>
    <w:rsid w:val="00343116"/>
    <w:rsid w:val="003449C5"/>
    <w:rsid w:val="003459E3"/>
    <w:rsid w:val="00346D29"/>
    <w:rsid w:val="00350CF0"/>
    <w:rsid w:val="003516FB"/>
    <w:rsid w:val="0035318B"/>
    <w:rsid w:val="00353BE2"/>
    <w:rsid w:val="003604D9"/>
    <w:rsid w:val="003617AD"/>
    <w:rsid w:val="003667E2"/>
    <w:rsid w:val="0037280F"/>
    <w:rsid w:val="00372ECD"/>
    <w:rsid w:val="00374501"/>
    <w:rsid w:val="00375541"/>
    <w:rsid w:val="00376138"/>
    <w:rsid w:val="0038143B"/>
    <w:rsid w:val="003817A5"/>
    <w:rsid w:val="00382277"/>
    <w:rsid w:val="00386353"/>
    <w:rsid w:val="003867E7"/>
    <w:rsid w:val="00390996"/>
    <w:rsid w:val="0039248C"/>
    <w:rsid w:val="003974D3"/>
    <w:rsid w:val="003A1B0C"/>
    <w:rsid w:val="003A29D0"/>
    <w:rsid w:val="003A2E1E"/>
    <w:rsid w:val="003A7504"/>
    <w:rsid w:val="003B2475"/>
    <w:rsid w:val="003B5F8D"/>
    <w:rsid w:val="003B6474"/>
    <w:rsid w:val="003B738C"/>
    <w:rsid w:val="003C485B"/>
    <w:rsid w:val="003C487F"/>
    <w:rsid w:val="003D1E84"/>
    <w:rsid w:val="003F0E24"/>
    <w:rsid w:val="003F0FAA"/>
    <w:rsid w:val="003F19A1"/>
    <w:rsid w:val="003F3EF6"/>
    <w:rsid w:val="003F638B"/>
    <w:rsid w:val="003F692A"/>
    <w:rsid w:val="00401D92"/>
    <w:rsid w:val="00403B3E"/>
    <w:rsid w:val="00403FD2"/>
    <w:rsid w:val="00404085"/>
    <w:rsid w:val="004063B5"/>
    <w:rsid w:val="004078A9"/>
    <w:rsid w:val="00415467"/>
    <w:rsid w:val="004236A9"/>
    <w:rsid w:val="004252B7"/>
    <w:rsid w:val="004360D1"/>
    <w:rsid w:val="00441B98"/>
    <w:rsid w:val="00443F3D"/>
    <w:rsid w:val="00444A8F"/>
    <w:rsid w:val="00450190"/>
    <w:rsid w:val="0045261F"/>
    <w:rsid w:val="0045337F"/>
    <w:rsid w:val="004546B9"/>
    <w:rsid w:val="00455DAC"/>
    <w:rsid w:val="00457894"/>
    <w:rsid w:val="00463927"/>
    <w:rsid w:val="00463CFE"/>
    <w:rsid w:val="00464604"/>
    <w:rsid w:val="00464CF9"/>
    <w:rsid w:val="004674F7"/>
    <w:rsid w:val="00467B01"/>
    <w:rsid w:val="00467F1F"/>
    <w:rsid w:val="00470023"/>
    <w:rsid w:val="00471C2F"/>
    <w:rsid w:val="0047221D"/>
    <w:rsid w:val="00474086"/>
    <w:rsid w:val="00475B67"/>
    <w:rsid w:val="0047707B"/>
    <w:rsid w:val="004778EA"/>
    <w:rsid w:val="00480927"/>
    <w:rsid w:val="00481C38"/>
    <w:rsid w:val="00483362"/>
    <w:rsid w:val="0048458A"/>
    <w:rsid w:val="00484A68"/>
    <w:rsid w:val="004864DE"/>
    <w:rsid w:val="0049171F"/>
    <w:rsid w:val="00492D42"/>
    <w:rsid w:val="00495FF8"/>
    <w:rsid w:val="004A1DB5"/>
    <w:rsid w:val="004A3865"/>
    <w:rsid w:val="004B3557"/>
    <w:rsid w:val="004B50AD"/>
    <w:rsid w:val="004C17E8"/>
    <w:rsid w:val="004C2F27"/>
    <w:rsid w:val="004C5989"/>
    <w:rsid w:val="004D0772"/>
    <w:rsid w:val="004D4774"/>
    <w:rsid w:val="004D52C0"/>
    <w:rsid w:val="004E3418"/>
    <w:rsid w:val="004E6619"/>
    <w:rsid w:val="004E73AA"/>
    <w:rsid w:val="004F06BC"/>
    <w:rsid w:val="004F0B59"/>
    <w:rsid w:val="005011BE"/>
    <w:rsid w:val="0050233D"/>
    <w:rsid w:val="00503FBB"/>
    <w:rsid w:val="00504699"/>
    <w:rsid w:val="005101A9"/>
    <w:rsid w:val="00514F32"/>
    <w:rsid w:val="00525A5D"/>
    <w:rsid w:val="0052696D"/>
    <w:rsid w:val="005303A1"/>
    <w:rsid w:val="00533EDB"/>
    <w:rsid w:val="0054151B"/>
    <w:rsid w:val="00545531"/>
    <w:rsid w:val="0055027E"/>
    <w:rsid w:val="00550C16"/>
    <w:rsid w:val="00551247"/>
    <w:rsid w:val="005551AC"/>
    <w:rsid w:val="00555CD3"/>
    <w:rsid w:val="00556AF1"/>
    <w:rsid w:val="00557BB7"/>
    <w:rsid w:val="0056684A"/>
    <w:rsid w:val="00571367"/>
    <w:rsid w:val="0057169C"/>
    <w:rsid w:val="00572B99"/>
    <w:rsid w:val="00572C0F"/>
    <w:rsid w:val="0057747C"/>
    <w:rsid w:val="00580338"/>
    <w:rsid w:val="00592DD4"/>
    <w:rsid w:val="00594237"/>
    <w:rsid w:val="00594455"/>
    <w:rsid w:val="005A5679"/>
    <w:rsid w:val="005A64A4"/>
    <w:rsid w:val="005B2AA8"/>
    <w:rsid w:val="005B40FE"/>
    <w:rsid w:val="005C0044"/>
    <w:rsid w:val="005C1E1A"/>
    <w:rsid w:val="005C2260"/>
    <w:rsid w:val="005C401F"/>
    <w:rsid w:val="005C6207"/>
    <w:rsid w:val="005C6CD1"/>
    <w:rsid w:val="005C796F"/>
    <w:rsid w:val="005D1CFD"/>
    <w:rsid w:val="005D2FA2"/>
    <w:rsid w:val="005D5EEF"/>
    <w:rsid w:val="005E00A3"/>
    <w:rsid w:val="005E55BF"/>
    <w:rsid w:val="005F0211"/>
    <w:rsid w:val="005F05BD"/>
    <w:rsid w:val="005F27E5"/>
    <w:rsid w:val="005F7464"/>
    <w:rsid w:val="00602B49"/>
    <w:rsid w:val="00607D5F"/>
    <w:rsid w:val="0061256C"/>
    <w:rsid w:val="00626DBD"/>
    <w:rsid w:val="00627D63"/>
    <w:rsid w:val="00635555"/>
    <w:rsid w:val="00637B5C"/>
    <w:rsid w:val="006414C1"/>
    <w:rsid w:val="00641A2C"/>
    <w:rsid w:val="006459F4"/>
    <w:rsid w:val="006474D1"/>
    <w:rsid w:val="00655E09"/>
    <w:rsid w:val="00664811"/>
    <w:rsid w:val="00664FE8"/>
    <w:rsid w:val="006668AB"/>
    <w:rsid w:val="006730D1"/>
    <w:rsid w:val="00673CEF"/>
    <w:rsid w:val="006803B0"/>
    <w:rsid w:val="006827FB"/>
    <w:rsid w:val="00685CCD"/>
    <w:rsid w:val="00687DC9"/>
    <w:rsid w:val="00692EE3"/>
    <w:rsid w:val="00693315"/>
    <w:rsid w:val="006A072B"/>
    <w:rsid w:val="006A2024"/>
    <w:rsid w:val="006A6BE9"/>
    <w:rsid w:val="006B2BB8"/>
    <w:rsid w:val="006B6F37"/>
    <w:rsid w:val="006C205F"/>
    <w:rsid w:val="006C4547"/>
    <w:rsid w:val="006C5596"/>
    <w:rsid w:val="006C5EE7"/>
    <w:rsid w:val="006D7D71"/>
    <w:rsid w:val="006F26CC"/>
    <w:rsid w:val="006F2714"/>
    <w:rsid w:val="006F431D"/>
    <w:rsid w:val="006F7847"/>
    <w:rsid w:val="006F7991"/>
    <w:rsid w:val="00701F0F"/>
    <w:rsid w:val="00702175"/>
    <w:rsid w:val="00703FB4"/>
    <w:rsid w:val="0070637A"/>
    <w:rsid w:val="00707B6F"/>
    <w:rsid w:val="00714879"/>
    <w:rsid w:val="00714DE8"/>
    <w:rsid w:val="007150E5"/>
    <w:rsid w:val="00723346"/>
    <w:rsid w:val="00723C28"/>
    <w:rsid w:val="00726798"/>
    <w:rsid w:val="0073257B"/>
    <w:rsid w:val="00734122"/>
    <w:rsid w:val="0073551E"/>
    <w:rsid w:val="00737EAB"/>
    <w:rsid w:val="0074290B"/>
    <w:rsid w:val="00742AB2"/>
    <w:rsid w:val="0074312D"/>
    <w:rsid w:val="007435F6"/>
    <w:rsid w:val="00745DA7"/>
    <w:rsid w:val="00761804"/>
    <w:rsid w:val="00761AEC"/>
    <w:rsid w:val="00762B0D"/>
    <w:rsid w:val="007643B9"/>
    <w:rsid w:val="007720E8"/>
    <w:rsid w:val="007731D5"/>
    <w:rsid w:val="007807E7"/>
    <w:rsid w:val="00791857"/>
    <w:rsid w:val="00792012"/>
    <w:rsid w:val="007969D0"/>
    <w:rsid w:val="007A0F62"/>
    <w:rsid w:val="007A63B9"/>
    <w:rsid w:val="007B0E88"/>
    <w:rsid w:val="007B49BD"/>
    <w:rsid w:val="007C1ACC"/>
    <w:rsid w:val="007C29FB"/>
    <w:rsid w:val="007C34CE"/>
    <w:rsid w:val="007C45D2"/>
    <w:rsid w:val="007C6E1B"/>
    <w:rsid w:val="007D09DC"/>
    <w:rsid w:val="007D5FE6"/>
    <w:rsid w:val="007E2199"/>
    <w:rsid w:val="007E5FFE"/>
    <w:rsid w:val="007F0915"/>
    <w:rsid w:val="007F35EE"/>
    <w:rsid w:val="008055DD"/>
    <w:rsid w:val="008069D1"/>
    <w:rsid w:val="00807BDF"/>
    <w:rsid w:val="0081724B"/>
    <w:rsid w:val="0082071F"/>
    <w:rsid w:val="00824D97"/>
    <w:rsid w:val="00827F3C"/>
    <w:rsid w:val="008302CB"/>
    <w:rsid w:val="0083186C"/>
    <w:rsid w:val="00834D52"/>
    <w:rsid w:val="00835DA2"/>
    <w:rsid w:val="00840714"/>
    <w:rsid w:val="00844EE4"/>
    <w:rsid w:val="00845C03"/>
    <w:rsid w:val="00850DCC"/>
    <w:rsid w:val="0085289C"/>
    <w:rsid w:val="00854B58"/>
    <w:rsid w:val="00854D12"/>
    <w:rsid w:val="0085679E"/>
    <w:rsid w:val="00857F49"/>
    <w:rsid w:val="00860218"/>
    <w:rsid w:val="00863244"/>
    <w:rsid w:val="00865200"/>
    <w:rsid w:val="00866967"/>
    <w:rsid w:val="0086779B"/>
    <w:rsid w:val="00870C26"/>
    <w:rsid w:val="00870E62"/>
    <w:rsid w:val="00871365"/>
    <w:rsid w:val="008730F6"/>
    <w:rsid w:val="00873C7D"/>
    <w:rsid w:val="00875061"/>
    <w:rsid w:val="00877046"/>
    <w:rsid w:val="00880994"/>
    <w:rsid w:val="0088099A"/>
    <w:rsid w:val="00880DC6"/>
    <w:rsid w:val="0088406E"/>
    <w:rsid w:val="008A1338"/>
    <w:rsid w:val="008A2B2E"/>
    <w:rsid w:val="008A5E58"/>
    <w:rsid w:val="008B00D1"/>
    <w:rsid w:val="008B02A7"/>
    <w:rsid w:val="008B19A8"/>
    <w:rsid w:val="008B6879"/>
    <w:rsid w:val="008B7AA2"/>
    <w:rsid w:val="008C339D"/>
    <w:rsid w:val="008C5C66"/>
    <w:rsid w:val="008E7D03"/>
    <w:rsid w:val="008F1B16"/>
    <w:rsid w:val="008F36C9"/>
    <w:rsid w:val="008F4128"/>
    <w:rsid w:val="008F6E58"/>
    <w:rsid w:val="008F72FD"/>
    <w:rsid w:val="00902140"/>
    <w:rsid w:val="009023D6"/>
    <w:rsid w:val="009073CB"/>
    <w:rsid w:val="009078A2"/>
    <w:rsid w:val="009112B2"/>
    <w:rsid w:val="00911C8A"/>
    <w:rsid w:val="00912227"/>
    <w:rsid w:val="00913982"/>
    <w:rsid w:val="00913CBD"/>
    <w:rsid w:val="00916933"/>
    <w:rsid w:val="009211BA"/>
    <w:rsid w:val="009227AF"/>
    <w:rsid w:val="0092416D"/>
    <w:rsid w:val="00926A11"/>
    <w:rsid w:val="0092711F"/>
    <w:rsid w:val="00930712"/>
    <w:rsid w:val="009310D1"/>
    <w:rsid w:val="00932E57"/>
    <w:rsid w:val="009362F6"/>
    <w:rsid w:val="00940BB3"/>
    <w:rsid w:val="00941232"/>
    <w:rsid w:val="00942F1E"/>
    <w:rsid w:val="00943884"/>
    <w:rsid w:val="0095185F"/>
    <w:rsid w:val="0095253E"/>
    <w:rsid w:val="00954D98"/>
    <w:rsid w:val="00954E35"/>
    <w:rsid w:val="00955DE1"/>
    <w:rsid w:val="00956396"/>
    <w:rsid w:val="009564A6"/>
    <w:rsid w:val="00956754"/>
    <w:rsid w:val="00956BAF"/>
    <w:rsid w:val="00957D45"/>
    <w:rsid w:val="009622F9"/>
    <w:rsid w:val="00962EAE"/>
    <w:rsid w:val="00964DD3"/>
    <w:rsid w:val="00967D5A"/>
    <w:rsid w:val="00970E01"/>
    <w:rsid w:val="0097694A"/>
    <w:rsid w:val="009828E8"/>
    <w:rsid w:val="009868D8"/>
    <w:rsid w:val="00991C45"/>
    <w:rsid w:val="00991CEE"/>
    <w:rsid w:val="009945DE"/>
    <w:rsid w:val="009A1259"/>
    <w:rsid w:val="009A47B6"/>
    <w:rsid w:val="009B6F19"/>
    <w:rsid w:val="009C36E9"/>
    <w:rsid w:val="009C3B85"/>
    <w:rsid w:val="009C3FAE"/>
    <w:rsid w:val="009C44FA"/>
    <w:rsid w:val="009C53D6"/>
    <w:rsid w:val="009C7F92"/>
    <w:rsid w:val="009E1A1E"/>
    <w:rsid w:val="00A0617D"/>
    <w:rsid w:val="00A064C4"/>
    <w:rsid w:val="00A159E0"/>
    <w:rsid w:val="00A176C2"/>
    <w:rsid w:val="00A210B7"/>
    <w:rsid w:val="00A25FB1"/>
    <w:rsid w:val="00A30A65"/>
    <w:rsid w:val="00A32942"/>
    <w:rsid w:val="00A41925"/>
    <w:rsid w:val="00A66A3B"/>
    <w:rsid w:val="00A66EDF"/>
    <w:rsid w:val="00A70757"/>
    <w:rsid w:val="00A74FBB"/>
    <w:rsid w:val="00A8210A"/>
    <w:rsid w:val="00A84F7C"/>
    <w:rsid w:val="00A85F70"/>
    <w:rsid w:val="00A86054"/>
    <w:rsid w:val="00A8766C"/>
    <w:rsid w:val="00A908C3"/>
    <w:rsid w:val="00A9161E"/>
    <w:rsid w:val="00A94B9F"/>
    <w:rsid w:val="00A94C24"/>
    <w:rsid w:val="00A96753"/>
    <w:rsid w:val="00AA065A"/>
    <w:rsid w:val="00AA19DA"/>
    <w:rsid w:val="00AA437E"/>
    <w:rsid w:val="00AA4532"/>
    <w:rsid w:val="00AB045F"/>
    <w:rsid w:val="00AB0ADE"/>
    <w:rsid w:val="00AB0F31"/>
    <w:rsid w:val="00AB2BD8"/>
    <w:rsid w:val="00AB49DC"/>
    <w:rsid w:val="00AC38EE"/>
    <w:rsid w:val="00AC640A"/>
    <w:rsid w:val="00AC7803"/>
    <w:rsid w:val="00AD0A2C"/>
    <w:rsid w:val="00AD0A34"/>
    <w:rsid w:val="00AD2F65"/>
    <w:rsid w:val="00AD37AA"/>
    <w:rsid w:val="00AD48A0"/>
    <w:rsid w:val="00AD4B8F"/>
    <w:rsid w:val="00AD6475"/>
    <w:rsid w:val="00AD6A1B"/>
    <w:rsid w:val="00AD7D13"/>
    <w:rsid w:val="00AE1A02"/>
    <w:rsid w:val="00AE4267"/>
    <w:rsid w:val="00AE79F3"/>
    <w:rsid w:val="00AF2DC7"/>
    <w:rsid w:val="00AF488B"/>
    <w:rsid w:val="00AF7BD6"/>
    <w:rsid w:val="00B00DBB"/>
    <w:rsid w:val="00B01988"/>
    <w:rsid w:val="00B033C5"/>
    <w:rsid w:val="00B03586"/>
    <w:rsid w:val="00B060C6"/>
    <w:rsid w:val="00B12C07"/>
    <w:rsid w:val="00B15AFA"/>
    <w:rsid w:val="00B176BD"/>
    <w:rsid w:val="00B224EE"/>
    <w:rsid w:val="00B27309"/>
    <w:rsid w:val="00B303D7"/>
    <w:rsid w:val="00B32182"/>
    <w:rsid w:val="00B335A3"/>
    <w:rsid w:val="00B346EE"/>
    <w:rsid w:val="00B35B1E"/>
    <w:rsid w:val="00B36146"/>
    <w:rsid w:val="00B4083A"/>
    <w:rsid w:val="00B4445F"/>
    <w:rsid w:val="00B4488E"/>
    <w:rsid w:val="00B4529C"/>
    <w:rsid w:val="00B45544"/>
    <w:rsid w:val="00B53B83"/>
    <w:rsid w:val="00B562E3"/>
    <w:rsid w:val="00B5719C"/>
    <w:rsid w:val="00B574E9"/>
    <w:rsid w:val="00B65196"/>
    <w:rsid w:val="00B67008"/>
    <w:rsid w:val="00B71285"/>
    <w:rsid w:val="00B76159"/>
    <w:rsid w:val="00B76C44"/>
    <w:rsid w:val="00B81A0C"/>
    <w:rsid w:val="00B82F85"/>
    <w:rsid w:val="00B867B4"/>
    <w:rsid w:val="00B97265"/>
    <w:rsid w:val="00BA0B91"/>
    <w:rsid w:val="00BA3F5D"/>
    <w:rsid w:val="00BA737E"/>
    <w:rsid w:val="00BB25A2"/>
    <w:rsid w:val="00BB494B"/>
    <w:rsid w:val="00BB61B1"/>
    <w:rsid w:val="00BB6AF6"/>
    <w:rsid w:val="00BC1BD1"/>
    <w:rsid w:val="00BC3BB7"/>
    <w:rsid w:val="00BD326E"/>
    <w:rsid w:val="00BD752F"/>
    <w:rsid w:val="00BF06B5"/>
    <w:rsid w:val="00BF3055"/>
    <w:rsid w:val="00BF3AE7"/>
    <w:rsid w:val="00BF5AE2"/>
    <w:rsid w:val="00BF628A"/>
    <w:rsid w:val="00BF70F8"/>
    <w:rsid w:val="00C01CEE"/>
    <w:rsid w:val="00C03C68"/>
    <w:rsid w:val="00C042DA"/>
    <w:rsid w:val="00C06D60"/>
    <w:rsid w:val="00C074FC"/>
    <w:rsid w:val="00C07F7D"/>
    <w:rsid w:val="00C14CD8"/>
    <w:rsid w:val="00C17F43"/>
    <w:rsid w:val="00C220EB"/>
    <w:rsid w:val="00C25634"/>
    <w:rsid w:val="00C25C77"/>
    <w:rsid w:val="00C25CD9"/>
    <w:rsid w:val="00C2621A"/>
    <w:rsid w:val="00C26903"/>
    <w:rsid w:val="00C34032"/>
    <w:rsid w:val="00C366FE"/>
    <w:rsid w:val="00C4172B"/>
    <w:rsid w:val="00C426EB"/>
    <w:rsid w:val="00C42B55"/>
    <w:rsid w:val="00C44AFA"/>
    <w:rsid w:val="00C51672"/>
    <w:rsid w:val="00C528A9"/>
    <w:rsid w:val="00C52A4A"/>
    <w:rsid w:val="00C572A9"/>
    <w:rsid w:val="00C620AB"/>
    <w:rsid w:val="00C63D57"/>
    <w:rsid w:val="00C648AE"/>
    <w:rsid w:val="00C6573B"/>
    <w:rsid w:val="00C777FA"/>
    <w:rsid w:val="00C77E08"/>
    <w:rsid w:val="00C80021"/>
    <w:rsid w:val="00C826B9"/>
    <w:rsid w:val="00C82707"/>
    <w:rsid w:val="00C9011B"/>
    <w:rsid w:val="00C90C67"/>
    <w:rsid w:val="00C94DAC"/>
    <w:rsid w:val="00C96BA4"/>
    <w:rsid w:val="00C975B4"/>
    <w:rsid w:val="00C9775C"/>
    <w:rsid w:val="00CA0DB4"/>
    <w:rsid w:val="00CA6873"/>
    <w:rsid w:val="00CB2E6C"/>
    <w:rsid w:val="00CB40F4"/>
    <w:rsid w:val="00CB60F6"/>
    <w:rsid w:val="00CC364A"/>
    <w:rsid w:val="00CC425F"/>
    <w:rsid w:val="00CC4D16"/>
    <w:rsid w:val="00CC6A16"/>
    <w:rsid w:val="00CC7DE5"/>
    <w:rsid w:val="00CD01FD"/>
    <w:rsid w:val="00CD155B"/>
    <w:rsid w:val="00CD2D07"/>
    <w:rsid w:val="00CE60EB"/>
    <w:rsid w:val="00CF2F28"/>
    <w:rsid w:val="00CF44B5"/>
    <w:rsid w:val="00CF5A99"/>
    <w:rsid w:val="00CF7CE7"/>
    <w:rsid w:val="00D00134"/>
    <w:rsid w:val="00D026FA"/>
    <w:rsid w:val="00D06F92"/>
    <w:rsid w:val="00D07DFA"/>
    <w:rsid w:val="00D12707"/>
    <w:rsid w:val="00D12886"/>
    <w:rsid w:val="00D13864"/>
    <w:rsid w:val="00D172BF"/>
    <w:rsid w:val="00D23031"/>
    <w:rsid w:val="00D27956"/>
    <w:rsid w:val="00D308A6"/>
    <w:rsid w:val="00D31FB5"/>
    <w:rsid w:val="00D33535"/>
    <w:rsid w:val="00D37223"/>
    <w:rsid w:val="00D417CC"/>
    <w:rsid w:val="00D41853"/>
    <w:rsid w:val="00D45401"/>
    <w:rsid w:val="00D4721C"/>
    <w:rsid w:val="00D473A8"/>
    <w:rsid w:val="00D54D9A"/>
    <w:rsid w:val="00D5639F"/>
    <w:rsid w:val="00D61FE4"/>
    <w:rsid w:val="00D8034A"/>
    <w:rsid w:val="00D8116B"/>
    <w:rsid w:val="00D84B48"/>
    <w:rsid w:val="00D916E4"/>
    <w:rsid w:val="00D9319B"/>
    <w:rsid w:val="00D94926"/>
    <w:rsid w:val="00D96066"/>
    <w:rsid w:val="00D97255"/>
    <w:rsid w:val="00DA04A4"/>
    <w:rsid w:val="00DA0C87"/>
    <w:rsid w:val="00DA51D6"/>
    <w:rsid w:val="00DB0670"/>
    <w:rsid w:val="00DB2FF2"/>
    <w:rsid w:val="00DC5A2A"/>
    <w:rsid w:val="00DD1E97"/>
    <w:rsid w:val="00DD1FD9"/>
    <w:rsid w:val="00DD2541"/>
    <w:rsid w:val="00DD4338"/>
    <w:rsid w:val="00DD4934"/>
    <w:rsid w:val="00DD62B4"/>
    <w:rsid w:val="00DD6551"/>
    <w:rsid w:val="00DD720B"/>
    <w:rsid w:val="00DD7DFD"/>
    <w:rsid w:val="00DE29D9"/>
    <w:rsid w:val="00DE3F60"/>
    <w:rsid w:val="00DE6FB5"/>
    <w:rsid w:val="00DF17EE"/>
    <w:rsid w:val="00DF7CFD"/>
    <w:rsid w:val="00E06292"/>
    <w:rsid w:val="00E135E7"/>
    <w:rsid w:val="00E14975"/>
    <w:rsid w:val="00E16C4D"/>
    <w:rsid w:val="00E25152"/>
    <w:rsid w:val="00E259AD"/>
    <w:rsid w:val="00E26BD5"/>
    <w:rsid w:val="00E3160F"/>
    <w:rsid w:val="00E32CA1"/>
    <w:rsid w:val="00E33572"/>
    <w:rsid w:val="00E33FE3"/>
    <w:rsid w:val="00E3431C"/>
    <w:rsid w:val="00E34A5E"/>
    <w:rsid w:val="00E44791"/>
    <w:rsid w:val="00E5731D"/>
    <w:rsid w:val="00E63506"/>
    <w:rsid w:val="00E64517"/>
    <w:rsid w:val="00E701D5"/>
    <w:rsid w:val="00E70C99"/>
    <w:rsid w:val="00E749C5"/>
    <w:rsid w:val="00E90860"/>
    <w:rsid w:val="00E90C24"/>
    <w:rsid w:val="00E97B4E"/>
    <w:rsid w:val="00E97EE6"/>
    <w:rsid w:val="00EA0303"/>
    <w:rsid w:val="00EA7B66"/>
    <w:rsid w:val="00EB44BD"/>
    <w:rsid w:val="00EB6AD0"/>
    <w:rsid w:val="00EC241A"/>
    <w:rsid w:val="00EC2E8A"/>
    <w:rsid w:val="00ED64DE"/>
    <w:rsid w:val="00EE2D86"/>
    <w:rsid w:val="00EE58F0"/>
    <w:rsid w:val="00EE6766"/>
    <w:rsid w:val="00EF0D09"/>
    <w:rsid w:val="00EF2C38"/>
    <w:rsid w:val="00EF672C"/>
    <w:rsid w:val="00EF7197"/>
    <w:rsid w:val="00F04319"/>
    <w:rsid w:val="00F0614D"/>
    <w:rsid w:val="00F117A1"/>
    <w:rsid w:val="00F16963"/>
    <w:rsid w:val="00F21C50"/>
    <w:rsid w:val="00F2354B"/>
    <w:rsid w:val="00F25170"/>
    <w:rsid w:val="00F32F62"/>
    <w:rsid w:val="00F364FD"/>
    <w:rsid w:val="00F36E33"/>
    <w:rsid w:val="00F4516C"/>
    <w:rsid w:val="00F5205E"/>
    <w:rsid w:val="00F55712"/>
    <w:rsid w:val="00F5576E"/>
    <w:rsid w:val="00F64F9D"/>
    <w:rsid w:val="00F6524A"/>
    <w:rsid w:val="00F66EA8"/>
    <w:rsid w:val="00F70479"/>
    <w:rsid w:val="00F73732"/>
    <w:rsid w:val="00F748A6"/>
    <w:rsid w:val="00F805D9"/>
    <w:rsid w:val="00F80934"/>
    <w:rsid w:val="00F80E56"/>
    <w:rsid w:val="00F81B79"/>
    <w:rsid w:val="00F918E7"/>
    <w:rsid w:val="00F92153"/>
    <w:rsid w:val="00F94830"/>
    <w:rsid w:val="00F96D57"/>
    <w:rsid w:val="00F9785D"/>
    <w:rsid w:val="00FA029D"/>
    <w:rsid w:val="00FA0C23"/>
    <w:rsid w:val="00FA10EA"/>
    <w:rsid w:val="00FA4485"/>
    <w:rsid w:val="00FB096C"/>
    <w:rsid w:val="00FB1939"/>
    <w:rsid w:val="00FB43A4"/>
    <w:rsid w:val="00FB5473"/>
    <w:rsid w:val="00FC03AC"/>
    <w:rsid w:val="00FC255C"/>
    <w:rsid w:val="00FC386D"/>
    <w:rsid w:val="00FC5456"/>
    <w:rsid w:val="00FD4AD1"/>
    <w:rsid w:val="00FD66E7"/>
    <w:rsid w:val="00FD7CCC"/>
    <w:rsid w:val="00FE3245"/>
    <w:rsid w:val="00FE4502"/>
    <w:rsid w:val="00FE7642"/>
    <w:rsid w:val="00FF0A36"/>
    <w:rsid w:val="00FF371A"/>
    <w:rsid w:val="00FF3EAD"/>
    <w:rsid w:val="00FF6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unhideWhenUsed/>
    <w:rsid w:val="00D23031"/>
    <w:pPr>
      <w:tabs>
        <w:tab w:val="center" w:pos="4680"/>
        <w:tab w:val="right" w:pos="9360"/>
      </w:tabs>
    </w:pPr>
  </w:style>
  <w:style w:type="character" w:customStyle="1" w:styleId="HeaderChar">
    <w:name w:val="Header Char"/>
    <w:basedOn w:val="DefaultParagraphFont"/>
    <w:link w:val="Header"/>
    <w:uiPriority w:val="99"/>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paragraph" w:styleId="NoSpacing">
    <w:name w:val="No Spacing"/>
    <w:link w:val="NoSpacingChar"/>
    <w:uiPriority w:val="1"/>
    <w:qFormat/>
    <w:rsid w:val="002B4B9E"/>
    <w:rPr>
      <w:rFonts w:eastAsia="Times New Roman"/>
      <w:sz w:val="22"/>
      <w:szCs w:val="22"/>
    </w:rPr>
  </w:style>
  <w:style w:type="character" w:customStyle="1" w:styleId="NoSpacingChar">
    <w:name w:val="No Spacing Char"/>
    <w:basedOn w:val="DefaultParagraphFont"/>
    <w:link w:val="NoSpacing"/>
    <w:uiPriority w:val="1"/>
    <w:rsid w:val="002B4B9E"/>
    <w:rPr>
      <w:rFonts w:eastAsia="Times New Roman"/>
      <w:sz w:val="22"/>
      <w:szCs w:val="22"/>
      <w:lang w:val="en-US" w:eastAsia="en-US" w:bidi="ar-SA"/>
    </w:rPr>
  </w:style>
  <w:style w:type="character" w:styleId="Hyperlink">
    <w:name w:val="Hyperlink"/>
    <w:basedOn w:val="DefaultParagraphFont"/>
    <w:uiPriority w:val="99"/>
    <w:unhideWhenUsed/>
    <w:rsid w:val="00311979"/>
    <w:rPr>
      <w:color w:val="0000FF"/>
      <w:u w:val="single"/>
    </w:rPr>
  </w:style>
  <w:style w:type="character" w:styleId="Strong">
    <w:name w:val="Strong"/>
    <w:basedOn w:val="DefaultParagraphFont"/>
    <w:uiPriority w:val="22"/>
    <w:qFormat/>
    <w:rsid w:val="009C53D6"/>
    <w:rPr>
      <w:b/>
      <w:bCs/>
    </w:rPr>
  </w:style>
  <w:style w:type="paragraph" w:customStyle="1" w:styleId="Default">
    <w:name w:val="Default"/>
    <w:rsid w:val="00F16963"/>
    <w:pPr>
      <w:autoSpaceDE w:val="0"/>
      <w:autoSpaceDN w:val="0"/>
      <w:adjustRightInd w:val="0"/>
    </w:pPr>
    <w:rPr>
      <w:rFonts w:ascii="Times New Roman" w:hAnsi="Times New Roman"/>
      <w:color w:val="000000"/>
      <w:sz w:val="24"/>
      <w:szCs w:val="24"/>
    </w:rPr>
  </w:style>
  <w:style w:type="paragraph" w:styleId="Title">
    <w:name w:val="Title"/>
    <w:basedOn w:val="Normal"/>
    <w:link w:val="TitleChar"/>
    <w:qFormat/>
    <w:rsid w:val="00F16963"/>
    <w:pPr>
      <w:jc w:val="center"/>
    </w:pPr>
    <w:rPr>
      <w:b/>
      <w:snapToGrid w:val="0"/>
      <w:szCs w:val="20"/>
      <w:lang w:val="en-US"/>
    </w:rPr>
  </w:style>
  <w:style w:type="character" w:customStyle="1" w:styleId="TitleChar">
    <w:name w:val="Title Char"/>
    <w:basedOn w:val="DefaultParagraphFont"/>
    <w:link w:val="Title"/>
    <w:rsid w:val="00F16963"/>
    <w:rPr>
      <w:rFonts w:ascii="Times New Roman" w:eastAsia="Times New Roman" w:hAnsi="Times New Roman"/>
      <w:b/>
      <w:snapToGrid w:val="0"/>
      <w:sz w:val="24"/>
    </w:rPr>
  </w:style>
  <w:style w:type="paragraph" w:styleId="HTMLPreformatted">
    <w:name w:val="HTML Preformatted"/>
    <w:basedOn w:val="Normal"/>
    <w:link w:val="HTMLPreformattedChar"/>
    <w:uiPriority w:val="99"/>
    <w:unhideWhenUsed/>
    <w:rsid w:val="00DA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DA51D6"/>
    <w:rPr>
      <w:rFonts w:ascii="Courier New" w:eastAsia="Times New Roman" w:hAnsi="Courier New" w:cs="Courier New"/>
    </w:rPr>
  </w:style>
  <w:style w:type="paragraph" w:styleId="ListParagraph">
    <w:name w:val="List Paragraph"/>
    <w:basedOn w:val="Normal"/>
    <w:uiPriority w:val="34"/>
    <w:qFormat/>
    <w:rsid w:val="00DA51D6"/>
    <w:pPr>
      <w:spacing w:after="200" w:line="276" w:lineRule="auto"/>
      <w:ind w:left="720"/>
      <w:contextualSpacing/>
    </w:pPr>
    <w:rPr>
      <w:rFonts w:asciiTheme="minorHAnsi" w:eastAsiaTheme="minorHAnsi" w:hAnsiTheme="minorHAnsi" w:cstheme="minorBidi"/>
      <w:sz w:val="22"/>
      <w:szCs w:val="22"/>
    </w:rPr>
  </w:style>
  <w:style w:type="character" w:customStyle="1" w:styleId="y2iqfc">
    <w:name w:val="y2iqfc"/>
    <w:basedOn w:val="DefaultParagraphFont"/>
    <w:rsid w:val="00140D0A"/>
  </w:style>
  <w:style w:type="table" w:styleId="TableGrid">
    <w:name w:val="Table Grid"/>
    <w:basedOn w:val="TableNormal"/>
    <w:uiPriority w:val="59"/>
    <w:rsid w:val="00BF7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516586">
      <w:bodyDiv w:val="1"/>
      <w:marLeft w:val="0"/>
      <w:marRight w:val="0"/>
      <w:marTop w:val="0"/>
      <w:marBottom w:val="0"/>
      <w:divBdr>
        <w:top w:val="none" w:sz="0" w:space="0" w:color="auto"/>
        <w:left w:val="none" w:sz="0" w:space="0" w:color="auto"/>
        <w:bottom w:val="none" w:sz="0" w:space="0" w:color="auto"/>
        <w:right w:val="none" w:sz="0" w:space="0" w:color="auto"/>
      </w:divBdr>
    </w:div>
    <w:div w:id="947589611">
      <w:bodyDiv w:val="1"/>
      <w:marLeft w:val="0"/>
      <w:marRight w:val="0"/>
      <w:marTop w:val="0"/>
      <w:marBottom w:val="0"/>
      <w:divBdr>
        <w:top w:val="none" w:sz="0" w:space="0" w:color="auto"/>
        <w:left w:val="none" w:sz="0" w:space="0" w:color="auto"/>
        <w:bottom w:val="none" w:sz="0" w:space="0" w:color="auto"/>
        <w:right w:val="none" w:sz="0" w:space="0" w:color="auto"/>
      </w:divBdr>
    </w:div>
    <w:div w:id="1230382740">
      <w:bodyDiv w:val="1"/>
      <w:marLeft w:val="0"/>
      <w:marRight w:val="0"/>
      <w:marTop w:val="0"/>
      <w:marBottom w:val="0"/>
      <w:divBdr>
        <w:top w:val="none" w:sz="0" w:space="0" w:color="auto"/>
        <w:left w:val="none" w:sz="0" w:space="0" w:color="auto"/>
        <w:bottom w:val="none" w:sz="0" w:space="0" w:color="auto"/>
        <w:right w:val="none" w:sz="0" w:space="0" w:color="auto"/>
      </w:divBdr>
    </w:div>
    <w:div w:id="1877351290">
      <w:bodyDiv w:val="1"/>
      <w:marLeft w:val="0"/>
      <w:marRight w:val="0"/>
      <w:marTop w:val="0"/>
      <w:marBottom w:val="0"/>
      <w:divBdr>
        <w:top w:val="none" w:sz="0" w:space="0" w:color="auto"/>
        <w:left w:val="none" w:sz="0" w:space="0" w:color="auto"/>
        <w:bottom w:val="none" w:sz="0" w:space="0" w:color="auto"/>
        <w:right w:val="none" w:sz="0" w:space="0" w:color="auto"/>
      </w:divBdr>
    </w:div>
    <w:div w:id="21317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079FF-D7B4-434A-ADCB-EBB3AC0D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fstefan</cp:lastModifiedBy>
  <cp:revision>25</cp:revision>
  <cp:lastPrinted>2021-07-22T12:07:00Z</cp:lastPrinted>
  <dcterms:created xsi:type="dcterms:W3CDTF">2021-07-12T09:45:00Z</dcterms:created>
  <dcterms:modified xsi:type="dcterms:W3CDTF">2021-07-22T12:14:00Z</dcterms:modified>
</cp:coreProperties>
</file>