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299" w:rsidRPr="0037620D" w:rsidRDefault="006D4299" w:rsidP="006D4299">
      <w:pPr>
        <w:autoSpaceDE w:val="0"/>
        <w:autoSpaceDN w:val="0"/>
        <w:adjustRightInd w:val="0"/>
        <w:ind w:right="-1"/>
        <w:rPr>
          <w:b/>
          <w:bCs/>
          <w:sz w:val="23"/>
          <w:szCs w:val="23"/>
        </w:rPr>
      </w:pPr>
      <w:r w:rsidRPr="0037620D">
        <w:rPr>
          <w:sz w:val="23"/>
          <w:szCs w:val="23"/>
        </w:rPr>
        <w:t xml:space="preserve">ROMÂNIA                                                                                                      </w:t>
      </w:r>
      <w:r w:rsidRPr="0037620D">
        <w:rPr>
          <w:b/>
          <w:bCs/>
          <w:sz w:val="23"/>
          <w:szCs w:val="23"/>
        </w:rPr>
        <w:t>SE APROBĂ,</w:t>
      </w:r>
    </w:p>
    <w:p w:rsidR="006D4299" w:rsidRPr="0037620D" w:rsidRDefault="006D4299" w:rsidP="006D4299">
      <w:pPr>
        <w:autoSpaceDE w:val="0"/>
        <w:autoSpaceDN w:val="0"/>
        <w:adjustRightInd w:val="0"/>
        <w:ind w:right="-1"/>
        <w:rPr>
          <w:b/>
          <w:bCs/>
          <w:sz w:val="23"/>
          <w:szCs w:val="23"/>
        </w:rPr>
      </w:pPr>
      <w:r w:rsidRPr="0037620D">
        <w:rPr>
          <w:sz w:val="23"/>
          <w:szCs w:val="23"/>
        </w:rPr>
        <w:t xml:space="preserve">JUDEŢUL TIMIŞ                                                                                              </w:t>
      </w:r>
      <w:r w:rsidRPr="0037620D">
        <w:rPr>
          <w:b/>
          <w:bCs/>
          <w:sz w:val="23"/>
          <w:szCs w:val="23"/>
        </w:rPr>
        <w:t>PRIMAR,</w:t>
      </w:r>
    </w:p>
    <w:p w:rsidR="006D4299" w:rsidRPr="0037620D" w:rsidRDefault="006D4299" w:rsidP="006D4299">
      <w:pPr>
        <w:autoSpaceDE w:val="0"/>
        <w:autoSpaceDN w:val="0"/>
        <w:adjustRightInd w:val="0"/>
        <w:ind w:right="-1"/>
        <w:rPr>
          <w:b/>
          <w:bCs/>
          <w:sz w:val="23"/>
          <w:szCs w:val="23"/>
        </w:rPr>
      </w:pPr>
      <w:r w:rsidRPr="0037620D">
        <w:rPr>
          <w:sz w:val="23"/>
          <w:szCs w:val="23"/>
        </w:rPr>
        <w:t xml:space="preserve">MUNICIPIUL TIMIŞOARA                                                                        </w:t>
      </w:r>
      <w:r w:rsidRPr="0037620D">
        <w:rPr>
          <w:b/>
          <w:bCs/>
          <w:sz w:val="23"/>
          <w:szCs w:val="23"/>
        </w:rPr>
        <w:t>Nicolae ROBU</w:t>
      </w:r>
    </w:p>
    <w:p w:rsidR="006D4299" w:rsidRPr="0037620D" w:rsidRDefault="006D4299" w:rsidP="006D4299">
      <w:pPr>
        <w:autoSpaceDE w:val="0"/>
        <w:autoSpaceDN w:val="0"/>
        <w:adjustRightInd w:val="0"/>
        <w:ind w:right="-1"/>
        <w:rPr>
          <w:sz w:val="23"/>
          <w:szCs w:val="23"/>
        </w:rPr>
      </w:pPr>
      <w:r w:rsidRPr="0037620D">
        <w:rPr>
          <w:sz w:val="23"/>
          <w:szCs w:val="23"/>
        </w:rPr>
        <w:t>DIRECŢIA DE MEDIU</w:t>
      </w:r>
    </w:p>
    <w:p w:rsidR="006D4299" w:rsidRPr="0037620D" w:rsidRDefault="006D4299" w:rsidP="006D4299">
      <w:pPr>
        <w:autoSpaceDE w:val="0"/>
        <w:autoSpaceDN w:val="0"/>
        <w:adjustRightInd w:val="0"/>
        <w:ind w:right="-1"/>
        <w:rPr>
          <w:bCs/>
          <w:sz w:val="23"/>
          <w:szCs w:val="23"/>
        </w:rPr>
      </w:pPr>
      <w:r w:rsidRPr="0037620D">
        <w:rPr>
          <w:bCs/>
          <w:sz w:val="23"/>
          <w:szCs w:val="23"/>
        </w:rPr>
        <w:t>Serviciul Spaţii Verzi şi Loc. de Joacă,</w:t>
      </w:r>
    </w:p>
    <w:p w:rsidR="006D4299" w:rsidRPr="0037620D" w:rsidRDefault="006D4299" w:rsidP="006D4299">
      <w:pPr>
        <w:pBdr>
          <w:bottom w:val="single" w:sz="12" w:space="1" w:color="auto"/>
        </w:pBdr>
        <w:autoSpaceDE w:val="0"/>
        <w:autoSpaceDN w:val="0"/>
        <w:adjustRightInd w:val="0"/>
        <w:ind w:right="-1"/>
        <w:rPr>
          <w:sz w:val="23"/>
          <w:szCs w:val="23"/>
        </w:rPr>
      </w:pPr>
      <w:r>
        <w:rPr>
          <w:sz w:val="23"/>
          <w:szCs w:val="23"/>
        </w:rPr>
        <w:t>Nr. SC2016</w:t>
      </w:r>
      <w:r w:rsidRPr="0037620D">
        <w:rPr>
          <w:sz w:val="23"/>
          <w:szCs w:val="23"/>
        </w:rPr>
        <w:t xml:space="preserve"> –         </w:t>
      </w:r>
      <w:r>
        <w:rPr>
          <w:sz w:val="23"/>
          <w:szCs w:val="23"/>
        </w:rPr>
        <w:t xml:space="preserve">             </w:t>
      </w:r>
      <w:r w:rsidRPr="0037620D">
        <w:rPr>
          <w:sz w:val="23"/>
          <w:szCs w:val="23"/>
        </w:rPr>
        <w:t xml:space="preserve"> /        </w:t>
      </w:r>
    </w:p>
    <w:p w:rsidR="006D4299" w:rsidRPr="0037620D" w:rsidRDefault="006D4299" w:rsidP="006D4299">
      <w:pPr>
        <w:autoSpaceDE w:val="0"/>
        <w:autoSpaceDN w:val="0"/>
        <w:adjustRightInd w:val="0"/>
        <w:ind w:right="-1"/>
        <w:jc w:val="both"/>
        <w:rPr>
          <w:b/>
          <w:bCs/>
          <w:sz w:val="23"/>
          <w:szCs w:val="23"/>
        </w:rPr>
      </w:pPr>
    </w:p>
    <w:p w:rsidR="006D4299" w:rsidRPr="0037620D" w:rsidRDefault="006D4299" w:rsidP="006D4299">
      <w:pPr>
        <w:autoSpaceDE w:val="0"/>
        <w:autoSpaceDN w:val="0"/>
        <w:adjustRightInd w:val="0"/>
        <w:ind w:right="-1"/>
        <w:jc w:val="center"/>
        <w:rPr>
          <w:b/>
          <w:bCs/>
          <w:sz w:val="23"/>
          <w:szCs w:val="23"/>
        </w:rPr>
      </w:pPr>
    </w:p>
    <w:p w:rsidR="006D4299" w:rsidRPr="0037620D" w:rsidRDefault="006D4299" w:rsidP="006D4299">
      <w:pPr>
        <w:autoSpaceDE w:val="0"/>
        <w:autoSpaceDN w:val="0"/>
        <w:adjustRightInd w:val="0"/>
        <w:ind w:right="-1"/>
        <w:jc w:val="center"/>
        <w:rPr>
          <w:b/>
          <w:bCs/>
          <w:sz w:val="23"/>
          <w:szCs w:val="23"/>
        </w:rPr>
      </w:pPr>
      <w:r w:rsidRPr="0037620D">
        <w:rPr>
          <w:b/>
          <w:bCs/>
          <w:sz w:val="23"/>
          <w:szCs w:val="23"/>
        </w:rPr>
        <w:t>REFERAT</w:t>
      </w:r>
    </w:p>
    <w:p w:rsidR="006D4299" w:rsidRPr="0037620D" w:rsidRDefault="006D4299" w:rsidP="006D4299">
      <w:pPr>
        <w:autoSpaceDE w:val="0"/>
        <w:autoSpaceDN w:val="0"/>
        <w:adjustRightInd w:val="0"/>
        <w:ind w:right="-1"/>
        <w:jc w:val="center"/>
        <w:rPr>
          <w:b/>
          <w:bCs/>
          <w:sz w:val="6"/>
          <w:szCs w:val="6"/>
        </w:rPr>
      </w:pPr>
    </w:p>
    <w:p w:rsidR="00E65D9B" w:rsidRPr="00533DAA" w:rsidRDefault="006D4299" w:rsidP="00E65D9B">
      <w:pPr>
        <w:jc w:val="center"/>
        <w:rPr>
          <w:b/>
        </w:rPr>
      </w:pPr>
      <w:r w:rsidRPr="0037620D">
        <w:rPr>
          <w:b/>
          <w:sz w:val="23"/>
          <w:szCs w:val="23"/>
        </w:rPr>
        <w:t xml:space="preserve">privind </w:t>
      </w:r>
      <w:r w:rsidR="00E65D9B">
        <w:rPr>
          <w:b/>
          <w:sz w:val="23"/>
          <w:szCs w:val="23"/>
        </w:rPr>
        <w:t>apobare</w:t>
      </w:r>
      <w:r w:rsidRPr="0037620D">
        <w:rPr>
          <w:sz w:val="23"/>
          <w:szCs w:val="23"/>
        </w:rPr>
        <w:t xml:space="preserve">  </w:t>
      </w:r>
      <w:r w:rsidR="00A80739">
        <w:rPr>
          <w:b/>
        </w:rPr>
        <w:t>a D.A.L.I.</w:t>
      </w:r>
      <w:r w:rsidR="00E65D9B" w:rsidRPr="00533DAA">
        <w:rPr>
          <w:b/>
        </w:rPr>
        <w:t>, pentru obiectivul</w:t>
      </w:r>
      <w:r w:rsidR="00E65D9B" w:rsidRPr="00533DAA">
        <w:rPr>
          <w:rFonts w:ascii="Arial" w:hAnsi="Arial" w:cs="Arial"/>
          <w:sz w:val="16"/>
          <w:szCs w:val="16"/>
        </w:rPr>
        <w:t xml:space="preserve"> </w:t>
      </w:r>
      <w:r w:rsidR="00E65D9B" w:rsidRPr="00533DAA">
        <w:rPr>
          <w:b/>
        </w:rPr>
        <w:t>Modernizare Parcul Cetăţii (Centrul Civic)</w:t>
      </w:r>
    </w:p>
    <w:p w:rsidR="00E65D9B" w:rsidRPr="00533DAA" w:rsidRDefault="00E65D9B" w:rsidP="00E65D9B">
      <w:pPr>
        <w:jc w:val="center"/>
        <w:rPr>
          <w:b/>
          <w:bCs/>
        </w:rPr>
      </w:pPr>
      <w:r w:rsidRPr="00A916F9">
        <w:rPr>
          <w:b/>
        </w:rPr>
        <w:t xml:space="preserve">din </w:t>
      </w:r>
      <w:smartTag w:uri="urn:schemas-microsoft-com:office:smarttags" w:element="place">
        <w:smartTag w:uri="urn:schemas-microsoft-com:office:smarttags" w:element="City">
          <w:r w:rsidRPr="00A916F9">
            <w:rPr>
              <w:b/>
            </w:rPr>
            <w:t>Timişoara</w:t>
          </w:r>
        </w:smartTag>
      </w:smartTag>
    </w:p>
    <w:p w:rsidR="006D4299" w:rsidRPr="0037620D" w:rsidRDefault="006D4299" w:rsidP="00E65D9B">
      <w:pPr>
        <w:autoSpaceDE w:val="0"/>
        <w:autoSpaceDN w:val="0"/>
        <w:adjustRightInd w:val="0"/>
        <w:ind w:right="-1"/>
        <w:jc w:val="center"/>
      </w:pPr>
    </w:p>
    <w:p w:rsidR="00E65D9B" w:rsidRPr="009B3502" w:rsidRDefault="00E65D9B" w:rsidP="00E65D9B">
      <w:pPr>
        <w:jc w:val="both"/>
      </w:pPr>
      <w:r w:rsidRPr="009B3502">
        <w:t xml:space="preserve">Situaţia juridică a terenului şi suprafaţa: Primăria Municipiului Timişoara, suprafaţa de </w:t>
      </w:r>
      <w:r>
        <w:rPr>
          <w:bCs/>
        </w:rPr>
        <w:t xml:space="preserve">77.619,00 </w:t>
      </w:r>
      <w:r w:rsidRPr="009B3502">
        <w:t>mp.</w:t>
      </w:r>
    </w:p>
    <w:p w:rsidR="00E65D9B" w:rsidRPr="008F4939" w:rsidRDefault="00E65D9B" w:rsidP="00E65D9B">
      <w:pPr>
        <w:rPr>
          <w:lang w:val="pt-BR"/>
        </w:rPr>
      </w:pPr>
      <w:r w:rsidRPr="008F4939">
        <w:rPr>
          <w:lang w:val="pt-BR"/>
        </w:rPr>
        <w:t>Istoricul acestui parc este foarte scurt.</w:t>
      </w:r>
    </w:p>
    <w:p w:rsidR="00E65D9B" w:rsidRPr="008F4939" w:rsidRDefault="00E65D9B" w:rsidP="00E65D9B">
      <w:pPr>
        <w:jc w:val="both"/>
        <w:rPr>
          <w:lang w:val="pt-BR"/>
        </w:rPr>
      </w:pPr>
      <w:r w:rsidRPr="008F4939">
        <w:rPr>
          <w:lang w:val="pt-BR"/>
        </w:rPr>
        <w:tab/>
        <w:t>Aproape întreaga suprafaţă a parcului a fost incinta uneia din cele mai mari cazărmi militare din Europa, situată în vecinătatea cetăţii Timişoarei. Ea a dăinuit ca atare până după cel de-al doilea război mondial.</w:t>
      </w:r>
    </w:p>
    <w:p w:rsidR="00E65D9B" w:rsidRPr="008F4939" w:rsidRDefault="00E65D9B" w:rsidP="00E65D9B">
      <w:pPr>
        <w:jc w:val="both"/>
        <w:rPr>
          <w:lang w:val="pt-BR"/>
        </w:rPr>
      </w:pPr>
      <w:r w:rsidRPr="008F4939">
        <w:rPr>
          <w:lang w:val="pt-BR"/>
        </w:rPr>
        <w:tab/>
        <w:t xml:space="preserve">Dezafectarea şi dărâmarea cazărmii, rămasă nefiresc în centrul unui oraş deja modern, a început prin 1956. În 1959 încă mai exista o parte din principala clădire a cazărmii, despre care se spune că ar fi avut o lungime de </w:t>
      </w:r>
      <w:smartTag w:uri="urn:schemas-microsoft-com:office:smarttags" w:element="metricconverter">
        <w:smartTagPr>
          <w:attr w:name="ProductID" w:val="1,5 km"/>
        </w:smartTagPr>
        <w:r w:rsidRPr="008F4939">
          <w:rPr>
            <w:lang w:val="pt-BR"/>
          </w:rPr>
          <w:t>1,5 km</w:t>
        </w:r>
      </w:smartTag>
      <w:r w:rsidRPr="008F4939">
        <w:rPr>
          <w:lang w:val="pt-BR"/>
        </w:rPr>
        <w:t>. Era bine ancorată în peisajul urban, pe locul actualului hotel Continental, coborând mult spre muzeu.</w:t>
      </w:r>
    </w:p>
    <w:p w:rsidR="00E65D9B" w:rsidRPr="008F4939" w:rsidRDefault="00E65D9B" w:rsidP="00E65D9B">
      <w:pPr>
        <w:jc w:val="both"/>
        <w:rPr>
          <w:lang w:val="fr-FR"/>
        </w:rPr>
      </w:pPr>
      <w:r w:rsidRPr="008F4939">
        <w:rPr>
          <w:lang w:val="pt-BR"/>
        </w:rPr>
        <w:tab/>
        <w:t xml:space="preserve">Demolarea ei a durat câţiva ani buni, întreaga suprafaţă fiind un câmp de moloz. A mai rămas din cazarmă clădirea actualei săli de gimanstică, amenajată pentru diverse spectacole. S-a plantat în jurul ei un şir de plopi piramidali, care astăzi sunt impresionanţi. </w:t>
      </w:r>
      <w:proofErr w:type="spellStart"/>
      <w:r w:rsidRPr="008F4939">
        <w:rPr>
          <w:lang w:val="fr-FR"/>
        </w:rPr>
        <w:t>În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tot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restul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suprafeţei</w:t>
      </w:r>
      <w:proofErr w:type="spellEnd"/>
      <w:r w:rsidRPr="008F4939">
        <w:rPr>
          <w:lang w:val="fr-FR"/>
        </w:rPr>
        <w:t xml:space="preserve"> au </w:t>
      </w:r>
      <w:proofErr w:type="spellStart"/>
      <w:r w:rsidRPr="008F4939">
        <w:rPr>
          <w:lang w:val="fr-FR"/>
        </w:rPr>
        <w:t>existat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doar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câteva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exemplare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izolate</w:t>
      </w:r>
      <w:proofErr w:type="spellEnd"/>
      <w:r w:rsidRPr="008F4939">
        <w:rPr>
          <w:lang w:val="fr-FR"/>
        </w:rPr>
        <w:t xml:space="preserve"> de </w:t>
      </w:r>
      <w:proofErr w:type="spellStart"/>
      <w:r w:rsidRPr="008F4939">
        <w:rPr>
          <w:lang w:val="fr-FR"/>
        </w:rPr>
        <w:t>arbori</w:t>
      </w:r>
      <w:proofErr w:type="spellEnd"/>
      <w:r w:rsidRPr="008F4939">
        <w:rPr>
          <w:lang w:val="fr-FR"/>
        </w:rPr>
        <w:t xml:space="preserve"> ce s-au </w:t>
      </w:r>
      <w:proofErr w:type="spellStart"/>
      <w:r w:rsidRPr="008F4939">
        <w:rPr>
          <w:lang w:val="fr-FR"/>
        </w:rPr>
        <w:t>menţinut</w:t>
      </w:r>
      <w:proofErr w:type="spellEnd"/>
      <w:r w:rsidRPr="008F4939">
        <w:rPr>
          <w:lang w:val="fr-FR"/>
        </w:rPr>
        <w:t>.</w:t>
      </w:r>
    </w:p>
    <w:p w:rsidR="00E65D9B" w:rsidRPr="008F4939" w:rsidRDefault="00E65D9B" w:rsidP="00E65D9B">
      <w:pPr>
        <w:jc w:val="both"/>
        <w:rPr>
          <w:lang w:val="fr-FR"/>
        </w:rPr>
      </w:pPr>
      <w:r w:rsidRPr="008F4939">
        <w:rPr>
          <w:lang w:val="fr-FR"/>
        </w:rPr>
        <w:tab/>
      </w:r>
      <w:proofErr w:type="spellStart"/>
      <w:r w:rsidRPr="008F4939">
        <w:rPr>
          <w:lang w:val="fr-FR"/>
        </w:rPr>
        <w:t>Suprafaţa</w:t>
      </w:r>
      <w:proofErr w:type="spellEnd"/>
      <w:r w:rsidRPr="008F4939">
        <w:rPr>
          <w:lang w:val="fr-FR"/>
        </w:rPr>
        <w:t xml:space="preserve"> complet </w:t>
      </w:r>
      <w:proofErr w:type="spellStart"/>
      <w:r w:rsidRPr="008F4939">
        <w:rPr>
          <w:lang w:val="fr-FR"/>
        </w:rPr>
        <w:t>degajată</w:t>
      </w:r>
      <w:proofErr w:type="spellEnd"/>
      <w:r w:rsidRPr="008F4939">
        <w:rPr>
          <w:lang w:val="fr-FR"/>
        </w:rPr>
        <w:t xml:space="preserve"> </w:t>
      </w:r>
      <w:proofErr w:type="gramStart"/>
      <w:r w:rsidRPr="008F4939">
        <w:rPr>
          <w:lang w:val="fr-FR"/>
        </w:rPr>
        <w:t>a</w:t>
      </w:r>
      <w:proofErr w:type="gram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constituit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subiectul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unor</w:t>
      </w:r>
      <w:proofErr w:type="spellEnd"/>
      <w:r w:rsidRPr="008F4939">
        <w:rPr>
          <w:lang w:val="fr-FR"/>
        </w:rPr>
        <w:t xml:space="preserve"> dispute </w:t>
      </w:r>
      <w:proofErr w:type="spellStart"/>
      <w:r w:rsidRPr="008F4939">
        <w:rPr>
          <w:lang w:val="fr-FR"/>
        </w:rPr>
        <w:t>şi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frământări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urbanistice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în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legătură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cu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destinul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ei</w:t>
      </w:r>
      <w:proofErr w:type="spellEnd"/>
      <w:r w:rsidRPr="008F4939">
        <w:rPr>
          <w:lang w:val="fr-FR"/>
        </w:rPr>
        <w:t xml:space="preserve">. A </w:t>
      </w:r>
      <w:proofErr w:type="spellStart"/>
      <w:r w:rsidRPr="008F4939">
        <w:rPr>
          <w:lang w:val="fr-FR"/>
        </w:rPr>
        <w:t>existat</w:t>
      </w:r>
      <w:proofErr w:type="spellEnd"/>
      <w:r w:rsidRPr="008F4939">
        <w:rPr>
          <w:lang w:val="fr-FR"/>
        </w:rPr>
        <w:t xml:space="preserve"> un </w:t>
      </w:r>
      <w:proofErr w:type="spellStart"/>
      <w:r w:rsidRPr="008F4939">
        <w:rPr>
          <w:lang w:val="fr-FR"/>
        </w:rPr>
        <w:t>proiect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grandios</w:t>
      </w:r>
      <w:proofErr w:type="spellEnd"/>
      <w:r w:rsidRPr="008F4939">
        <w:rPr>
          <w:lang w:val="fr-FR"/>
        </w:rPr>
        <w:t xml:space="preserve">, </w:t>
      </w:r>
      <w:proofErr w:type="spellStart"/>
      <w:r w:rsidRPr="008F4939">
        <w:rPr>
          <w:lang w:val="fr-FR"/>
        </w:rPr>
        <w:t>dublat</w:t>
      </w:r>
      <w:proofErr w:type="spellEnd"/>
      <w:r w:rsidRPr="008F4939">
        <w:rPr>
          <w:lang w:val="fr-FR"/>
        </w:rPr>
        <w:t xml:space="preserve"> de o </w:t>
      </w:r>
      <w:proofErr w:type="spellStart"/>
      <w:r w:rsidRPr="008F4939">
        <w:rPr>
          <w:lang w:val="fr-FR"/>
        </w:rPr>
        <w:t>expoziţie</w:t>
      </w:r>
      <w:proofErr w:type="spellEnd"/>
      <w:r w:rsidRPr="008F4939">
        <w:rPr>
          <w:lang w:val="fr-FR"/>
        </w:rPr>
        <w:t xml:space="preserve">, </w:t>
      </w:r>
      <w:proofErr w:type="spellStart"/>
      <w:r w:rsidRPr="008F4939">
        <w:rPr>
          <w:lang w:val="fr-FR"/>
        </w:rPr>
        <w:t>în</w:t>
      </w:r>
      <w:proofErr w:type="spellEnd"/>
      <w:r w:rsidRPr="008F4939">
        <w:rPr>
          <w:lang w:val="fr-FR"/>
        </w:rPr>
        <w:t xml:space="preserve"> care se </w:t>
      </w:r>
      <w:proofErr w:type="spellStart"/>
      <w:r w:rsidRPr="008F4939">
        <w:rPr>
          <w:lang w:val="fr-FR"/>
        </w:rPr>
        <w:t>concepuse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aici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construirea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unui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centru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civic</w:t>
      </w:r>
      <w:proofErr w:type="spellEnd"/>
      <w:r w:rsidRPr="008F4939">
        <w:rPr>
          <w:lang w:val="fr-FR"/>
        </w:rPr>
        <w:t xml:space="preserve"> modern, </w:t>
      </w:r>
      <w:proofErr w:type="spellStart"/>
      <w:r w:rsidRPr="008F4939">
        <w:rPr>
          <w:lang w:val="fr-FR"/>
        </w:rPr>
        <w:t>cu</w:t>
      </w:r>
      <w:proofErr w:type="spellEnd"/>
      <w:r w:rsidRPr="008F4939">
        <w:rPr>
          <w:lang w:val="fr-FR"/>
        </w:rPr>
        <w:t xml:space="preserve"> o </w:t>
      </w:r>
      <w:proofErr w:type="spellStart"/>
      <w:r w:rsidRPr="008F4939">
        <w:rPr>
          <w:lang w:val="fr-FR"/>
        </w:rPr>
        <w:t>imensă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operă</w:t>
      </w:r>
      <w:proofErr w:type="spellEnd"/>
      <w:r w:rsidRPr="008F4939">
        <w:rPr>
          <w:lang w:val="fr-FR"/>
        </w:rPr>
        <w:t xml:space="preserve">, </w:t>
      </w:r>
      <w:proofErr w:type="spellStart"/>
      <w:r w:rsidRPr="008F4939">
        <w:rPr>
          <w:lang w:val="fr-FR"/>
        </w:rPr>
        <w:t>cu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clădiri</w:t>
      </w:r>
      <w:proofErr w:type="spellEnd"/>
      <w:r w:rsidRPr="008F4939">
        <w:rPr>
          <w:lang w:val="fr-FR"/>
        </w:rPr>
        <w:t xml:space="preserve"> administrative. </w:t>
      </w:r>
      <w:proofErr w:type="spellStart"/>
      <w:r w:rsidRPr="008F4939">
        <w:rPr>
          <w:lang w:val="fr-FR"/>
        </w:rPr>
        <w:t>Viziunea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avântată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depăşea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însă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cu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mult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posibilităţile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unei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ţări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sărăcite</w:t>
      </w:r>
      <w:proofErr w:type="spellEnd"/>
      <w:r w:rsidRPr="008F4939">
        <w:rPr>
          <w:lang w:val="fr-FR"/>
        </w:rPr>
        <w:t xml:space="preserve"> de un </w:t>
      </w:r>
      <w:proofErr w:type="spellStart"/>
      <w:r w:rsidRPr="008F4939">
        <w:rPr>
          <w:lang w:val="fr-FR"/>
        </w:rPr>
        <w:t>război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şi</w:t>
      </w:r>
      <w:proofErr w:type="spellEnd"/>
      <w:r w:rsidRPr="008F4939">
        <w:rPr>
          <w:lang w:val="fr-FR"/>
        </w:rPr>
        <w:t xml:space="preserve"> de un </w:t>
      </w:r>
      <w:proofErr w:type="spellStart"/>
      <w:r w:rsidRPr="008F4939">
        <w:rPr>
          <w:lang w:val="fr-FR"/>
        </w:rPr>
        <w:t>regim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politic</w:t>
      </w:r>
      <w:proofErr w:type="spellEnd"/>
      <w:r w:rsidRPr="008F4939">
        <w:rPr>
          <w:lang w:val="fr-FR"/>
        </w:rPr>
        <w:t xml:space="preserve"> </w:t>
      </w:r>
      <w:proofErr w:type="gramStart"/>
      <w:r w:rsidRPr="008F4939">
        <w:rPr>
          <w:lang w:val="fr-FR"/>
        </w:rPr>
        <w:t>ce</w:t>
      </w:r>
      <w:proofErr w:type="gram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experimenta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într</w:t>
      </w:r>
      <w:proofErr w:type="spellEnd"/>
      <w:r w:rsidRPr="008F4939">
        <w:rPr>
          <w:lang w:val="fr-FR"/>
        </w:rPr>
        <w:t xml:space="preserve">-un </w:t>
      </w:r>
      <w:proofErr w:type="spellStart"/>
      <w:r w:rsidRPr="008F4939">
        <w:rPr>
          <w:lang w:val="fr-FR"/>
        </w:rPr>
        <w:t>anumit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mod</w:t>
      </w:r>
      <w:proofErr w:type="spellEnd"/>
      <w:r w:rsidRPr="008F4939">
        <w:rPr>
          <w:lang w:val="fr-FR"/>
        </w:rPr>
        <w:t xml:space="preserve"> </w:t>
      </w:r>
      <w:proofErr w:type="spellStart"/>
      <w:r w:rsidRPr="008F4939">
        <w:rPr>
          <w:lang w:val="fr-FR"/>
        </w:rPr>
        <w:t>progresul</w:t>
      </w:r>
      <w:proofErr w:type="spellEnd"/>
      <w:r w:rsidRPr="008F4939">
        <w:rPr>
          <w:lang w:val="fr-FR"/>
        </w:rPr>
        <w:t>.</w:t>
      </w:r>
    </w:p>
    <w:p w:rsidR="00E65D9B" w:rsidRPr="00A76CFF" w:rsidRDefault="00E65D9B" w:rsidP="00E65D9B">
      <w:pPr>
        <w:jc w:val="both"/>
        <w:rPr>
          <w:b/>
          <w:lang w:val="it-IT"/>
        </w:rPr>
      </w:pPr>
      <w:r w:rsidRPr="008F4939">
        <w:rPr>
          <w:lang w:val="fr-FR"/>
        </w:rPr>
        <w:tab/>
      </w:r>
      <w:r w:rsidRPr="008F4939">
        <w:rPr>
          <w:lang w:val="it-IT"/>
        </w:rPr>
        <w:t>Spre sfârşitul deceniului al 7-lea, proiectul a rămas doar un vis. Edili mai pragmatici s-au apucat de treabă. În intervalul 1968–1971 s-a construit hotelul Continental, clădirea cea mai înaltă a Timişoarei şi cu o supleţe de bun gust. Cam tot în acelaşi interval, câţiva ani în urmă s-a construit bulevardul ce traversează parcul, realizând o fluenţă firească a circulaţiei în centrul oraşului. Apoi, după 1971, pentru a masca incertitudinile urbanistice privind această zonă s-a decis înverzirea ei. S-a plantat masiv, cu tot materialul existent în pepiniere</w:t>
      </w:r>
      <w:r>
        <w:rPr>
          <w:lang w:val="it-IT"/>
        </w:rPr>
        <w:t>,</w:t>
      </w:r>
      <w:r w:rsidRPr="008F4939">
        <w:rPr>
          <w:lang w:val="it-IT"/>
        </w:rPr>
        <w:t xml:space="preserve"> în special arbori, fără o gândire conturată, în stilul acţiunilor pompieristice caracteristice acelor vremuri. Se stabilea o soluţie provizorie, în aşteptarea unor zile mai promiţătoare.</w:t>
      </w:r>
    </w:p>
    <w:p w:rsidR="00E65D9B" w:rsidRPr="008F4939" w:rsidRDefault="00E65D9B" w:rsidP="00E65D9B">
      <w:pPr>
        <w:jc w:val="both"/>
        <w:rPr>
          <w:lang w:val="it-IT"/>
        </w:rPr>
      </w:pPr>
      <w:r w:rsidRPr="008F4939">
        <w:rPr>
          <w:lang w:val="it-IT"/>
        </w:rPr>
        <w:tab/>
        <w:t>Vegetaţia a crescut, selecţia specifică masivelor forestiere a acţionat, numeroase exemplare s-au uscat din cauza cuverturii subţiri de sol ce acoperă molozurile, pe anumite porţiuni, s-a conturat o tramă de alei „de tranzit” şi în prezent există un fond vegetal tânăr, relativ variat cu o valoare peisagistică modestă, dar care constituie un fond valoros de pornire.</w:t>
      </w:r>
    </w:p>
    <w:p w:rsidR="00E65D9B" w:rsidRPr="008F4939" w:rsidRDefault="00E65D9B" w:rsidP="00E65D9B">
      <w:pPr>
        <w:jc w:val="both"/>
        <w:rPr>
          <w:lang w:val="pt-BR"/>
        </w:rPr>
      </w:pPr>
      <w:r w:rsidRPr="008F4939">
        <w:rPr>
          <w:lang w:val="it-IT"/>
        </w:rPr>
        <w:tab/>
      </w:r>
      <w:r w:rsidRPr="008F4939">
        <w:rPr>
          <w:lang w:val="pt-BR"/>
        </w:rPr>
        <w:t>Provizoratul a devenit permanenţă, vegetaţia s-a înălţat şi a instaurat viguros o nouă funcţiune a acestei zone, cea recreativă. Această oază verde în centrul oraşului, în imediata apropiere a zonei strict minerale din fosta cetate, defineşte astăzi personalitatea urbanistică a oraşului şi a intrat în subconştientul ambiental al locuitorilor. Acest fond vegetal existent va putea deveni o piesă „forte” în structura urbanistică.</w:t>
      </w:r>
    </w:p>
    <w:p w:rsidR="00E65D9B" w:rsidRPr="008F4939" w:rsidRDefault="00E65D9B" w:rsidP="00E65D9B">
      <w:pPr>
        <w:jc w:val="both"/>
        <w:rPr>
          <w:lang w:val="pt-BR"/>
        </w:rPr>
      </w:pPr>
      <w:r w:rsidRPr="008F4939">
        <w:rPr>
          <w:lang w:val="pt-BR"/>
        </w:rPr>
        <w:tab/>
        <w:t>Ar fi o adevărată „crimă ambientală şi urbanistică” renunţarea la acest bun câştigat conjunctural şi înlocuirea lui cu o lume minerală, chiar dacă numai ca obiective izolate.</w:t>
      </w:r>
    </w:p>
    <w:p w:rsidR="00E65D9B" w:rsidRPr="008F4939" w:rsidRDefault="00E65D9B" w:rsidP="00E65D9B">
      <w:pPr>
        <w:jc w:val="both"/>
        <w:rPr>
          <w:lang w:val="pt-BR"/>
        </w:rPr>
      </w:pPr>
      <w:r w:rsidRPr="008F4939">
        <w:rPr>
          <w:lang w:val="pt-BR"/>
        </w:rPr>
        <w:tab/>
        <w:t>Două funcţiuni pot fi identificate în acest parc:</w:t>
      </w:r>
    </w:p>
    <w:p w:rsidR="00E65D9B" w:rsidRPr="008F4939" w:rsidRDefault="00E65D9B" w:rsidP="00E65D9B">
      <w:pPr>
        <w:jc w:val="both"/>
        <w:rPr>
          <w:lang w:val="pt-BR"/>
        </w:rPr>
      </w:pPr>
      <w:r w:rsidRPr="008F4939">
        <w:rPr>
          <w:lang w:val="pt-BR"/>
        </w:rPr>
        <w:tab/>
        <w:t>— funcţiunea preponderent de tranzit;</w:t>
      </w:r>
    </w:p>
    <w:p w:rsidR="00E65D9B" w:rsidRPr="008F4939" w:rsidRDefault="00E65D9B" w:rsidP="00E65D9B">
      <w:pPr>
        <w:jc w:val="both"/>
        <w:rPr>
          <w:lang w:val="pt-BR"/>
        </w:rPr>
      </w:pPr>
      <w:r w:rsidRPr="008F4939">
        <w:rPr>
          <w:lang w:val="pt-BR"/>
        </w:rPr>
        <w:tab/>
        <w:t>— funcţiunea secundară de recreere.</w:t>
      </w:r>
    </w:p>
    <w:p w:rsidR="00E65D9B" w:rsidRDefault="00E65D9B" w:rsidP="00E65D9B">
      <w:pPr>
        <w:jc w:val="both"/>
        <w:rPr>
          <w:lang w:val="pt-BR"/>
        </w:rPr>
      </w:pPr>
      <w:r w:rsidRPr="008F4939">
        <w:rPr>
          <w:lang w:val="pt-BR"/>
        </w:rPr>
        <w:tab/>
        <w:t>Slaba reprezentare a celei de a doua funcţiuni, care ar trebui să fie preponderentă se explică prin lipsa unei gândiri corespunzătoare în conceperea parcului.</w:t>
      </w:r>
    </w:p>
    <w:p w:rsidR="00873062" w:rsidRDefault="00873062" w:rsidP="00873062">
      <w:pPr>
        <w:pStyle w:val="Style9"/>
        <w:widowControl/>
        <w:spacing w:before="7" w:line="245" w:lineRule="exact"/>
        <w:ind w:firstLine="713"/>
        <w:rPr>
          <w:rStyle w:val="FontStyle20"/>
          <w:lang w:val="ro-RO" w:eastAsia="ro-RO"/>
        </w:rPr>
      </w:pPr>
      <w:r>
        <w:rPr>
          <w:rStyle w:val="FontStyle20"/>
          <w:lang w:val="ro-RO" w:eastAsia="ro-RO"/>
        </w:rPr>
        <w:t xml:space="preserve">Acest proiect va fi implementat datorită necesităţii amenajării arhitecturale peisagistice a parcurilor, scuarurilor, grădinilor concomitent cu o dezvoltarea a infrastructurii </w:t>
      </w:r>
      <w:r>
        <w:rPr>
          <w:rStyle w:val="FontStyle21"/>
          <w:lang w:val="ro-RO" w:eastAsia="ro-RO"/>
        </w:rPr>
        <w:t xml:space="preserve">şi </w:t>
      </w:r>
      <w:r>
        <w:rPr>
          <w:rStyle w:val="FontStyle20"/>
          <w:lang w:val="ro-RO" w:eastAsia="ro-RO"/>
        </w:rPr>
        <w:t xml:space="preserve">a serviciilor de relaxare, recreere </w:t>
      </w:r>
      <w:r>
        <w:rPr>
          <w:rStyle w:val="FontStyle21"/>
          <w:lang w:val="ro-RO" w:eastAsia="ro-RO"/>
        </w:rPr>
        <w:t xml:space="preserve">şi </w:t>
      </w:r>
      <w:r>
        <w:rPr>
          <w:rStyle w:val="FontStyle20"/>
          <w:lang w:val="ro-RO" w:eastAsia="ro-RO"/>
        </w:rPr>
        <w:t>sport.</w:t>
      </w:r>
    </w:p>
    <w:p w:rsidR="00873062" w:rsidRDefault="00873062" w:rsidP="00873062">
      <w:pPr>
        <w:pStyle w:val="Style9"/>
        <w:widowControl/>
        <w:spacing w:line="238" w:lineRule="exact"/>
        <w:ind w:firstLine="662"/>
        <w:rPr>
          <w:rStyle w:val="FontStyle20"/>
          <w:lang w:val="ro-RO" w:eastAsia="ro-RO"/>
        </w:rPr>
      </w:pPr>
      <w:r>
        <w:rPr>
          <w:rStyle w:val="FontStyle20"/>
          <w:lang w:val="ro-RO" w:eastAsia="ro-RO"/>
        </w:rPr>
        <w:lastRenderedPageBreak/>
        <w:t>Sursa de finanţare: Bugetul local capitolul Cap 67.02.05.03. întreţinere grădini, parcuri, zone verzi şi de agrement Cap. C Studii şi proiecte.</w:t>
      </w:r>
    </w:p>
    <w:p w:rsidR="00873062" w:rsidRDefault="00873062" w:rsidP="00873062">
      <w:pPr>
        <w:pStyle w:val="Style9"/>
        <w:widowControl/>
        <w:spacing w:line="238" w:lineRule="exact"/>
        <w:rPr>
          <w:rStyle w:val="FontStyle23"/>
          <w:lang w:val="ro-RO" w:eastAsia="ro-RO"/>
        </w:rPr>
      </w:pPr>
      <w:r>
        <w:rPr>
          <w:rStyle w:val="FontStyle20"/>
          <w:lang w:val="ro-RO" w:eastAsia="ro-RO"/>
        </w:rPr>
        <w:t xml:space="preserve">Primăria Municipiului Timişoara a recepţionat D.A.L.I. pentru „ </w:t>
      </w:r>
      <w:r>
        <w:rPr>
          <w:rStyle w:val="FontStyle23"/>
          <w:lang w:val="ro-RO" w:eastAsia="ro-RO"/>
        </w:rPr>
        <w:t xml:space="preserve">Modernizarea </w:t>
      </w:r>
      <w:r w:rsidRPr="00873062">
        <w:rPr>
          <w:rStyle w:val="FontStyle23"/>
          <w:lang w:val="ro-RO" w:eastAsia="ro-RO"/>
        </w:rPr>
        <w:t>Parcului Cetăţii</w:t>
      </w:r>
      <w:r>
        <w:rPr>
          <w:rStyle w:val="FontStyle23"/>
          <w:lang w:val="ro-RO" w:eastAsia="ro-RO"/>
        </w:rPr>
        <w:t xml:space="preserve"> (Centrul Civic</w:t>
      </w:r>
      <w:r>
        <w:rPr>
          <w:rStyle w:val="FontStyle20"/>
          <w:lang w:val="ro-RO" w:eastAsia="ro-RO"/>
        </w:rPr>
        <w:t>)"cu nr</w:t>
      </w:r>
      <w:r w:rsidR="00003F85">
        <w:rPr>
          <w:rStyle w:val="FontStyle20"/>
          <w:color w:val="FF0000"/>
          <w:lang w:val="ro-RO" w:eastAsia="ro-RO"/>
        </w:rPr>
        <w:t>.</w:t>
      </w:r>
      <w:r w:rsidR="00003F85" w:rsidRPr="00355645">
        <w:rPr>
          <w:rStyle w:val="FontStyle20"/>
          <w:lang w:val="ro-RO" w:eastAsia="ro-RO"/>
        </w:rPr>
        <w:t>RM.2015-002322/21.10</w:t>
      </w:r>
      <w:r w:rsidRPr="00355645">
        <w:rPr>
          <w:rStyle w:val="FontStyle20"/>
          <w:lang w:val="ro-RO" w:eastAsia="ro-RO"/>
        </w:rPr>
        <w:t>.2015</w:t>
      </w:r>
      <w:r>
        <w:rPr>
          <w:rStyle w:val="FontStyle20"/>
          <w:lang w:val="ro-RO" w:eastAsia="ro-RO"/>
        </w:rPr>
        <w:t xml:space="preserve">, 'realizat de SC GREEN CITY ANDLIV SRL conform contractului de prestări servicii. în vederea realizării investiţiei este necesară aprobarea D.A.L.I, respectiv a Devizului general din D.A.L.I. al obiectivului </w:t>
      </w:r>
      <w:r>
        <w:rPr>
          <w:rStyle w:val="FontStyle23"/>
          <w:lang w:val="ro-RO" w:eastAsia="ro-RO"/>
        </w:rPr>
        <w:t>„Modernizarea Parcului Cetăţii(Centrul Civic</w:t>
      </w:r>
      <w:r w:rsidR="00414EC4">
        <w:rPr>
          <w:rStyle w:val="FontStyle23"/>
          <w:lang w:val="ro-RO" w:eastAsia="ro-RO"/>
        </w:rPr>
        <w:t>)</w:t>
      </w:r>
      <w:r>
        <w:rPr>
          <w:rStyle w:val="FontStyle23"/>
          <w:lang w:val="ro-RO" w:eastAsia="ro-RO"/>
        </w:rPr>
        <w:t>"</w:t>
      </w:r>
    </w:p>
    <w:p w:rsidR="00873062" w:rsidRPr="00003F85" w:rsidRDefault="00873062" w:rsidP="00873062">
      <w:pPr>
        <w:pStyle w:val="Style9"/>
        <w:widowControl/>
        <w:spacing w:line="238" w:lineRule="exact"/>
        <w:ind w:firstLine="648"/>
        <w:rPr>
          <w:rStyle w:val="FontStyle20"/>
          <w:lang w:val="ro-RO" w:eastAsia="ro-RO"/>
        </w:rPr>
      </w:pPr>
      <w:r>
        <w:rPr>
          <w:rStyle w:val="FontStyle20"/>
          <w:lang w:val="ro-RO" w:eastAsia="ro-RO"/>
        </w:rPr>
        <w:t xml:space="preserve">Valoarea totală a investiţiei „ </w:t>
      </w:r>
      <w:r>
        <w:rPr>
          <w:rStyle w:val="FontStyle23"/>
          <w:lang w:val="ro-RO" w:eastAsia="ro-RO"/>
        </w:rPr>
        <w:t xml:space="preserve">Modernizarea Parcului Cetăţii (Centrului Civic)" </w:t>
      </w:r>
      <w:r>
        <w:rPr>
          <w:rStyle w:val="FontStyle20"/>
          <w:lang w:val="ro-RO" w:eastAsia="ro-RO"/>
        </w:rPr>
        <w:t xml:space="preserve">este estimată, conform devizului general al investiţiei, </w:t>
      </w:r>
      <w:r w:rsidRPr="00003F85">
        <w:rPr>
          <w:rStyle w:val="FontStyle20"/>
          <w:lang w:val="ro-RO" w:eastAsia="ro-RO"/>
        </w:rPr>
        <w:t xml:space="preserve">la </w:t>
      </w:r>
      <w:r w:rsidR="00003F85" w:rsidRPr="00003F85">
        <w:rPr>
          <w:rStyle w:val="FontStyle23"/>
          <w:lang w:val="ro-RO" w:eastAsia="ro-RO"/>
        </w:rPr>
        <w:t>6.551,510</w:t>
      </w:r>
      <w:r w:rsidRPr="00003F85">
        <w:rPr>
          <w:rStyle w:val="FontStyle23"/>
          <w:lang w:val="ro-RO" w:eastAsia="ro-RO"/>
        </w:rPr>
        <w:t xml:space="preserve"> mii lei </w:t>
      </w:r>
      <w:r w:rsidRPr="00003F85">
        <w:rPr>
          <w:rStyle w:val="FontStyle20"/>
          <w:lang w:val="ro-RO" w:eastAsia="ro-RO"/>
        </w:rPr>
        <w:t>(</w:t>
      </w:r>
      <w:r w:rsidR="00E073FB">
        <w:rPr>
          <w:rStyle w:val="FontStyle20"/>
          <w:lang w:val="ro-RO" w:eastAsia="ro-RO"/>
        </w:rPr>
        <w:t>exclusiv</w:t>
      </w:r>
      <w:r w:rsidRPr="00003F85">
        <w:rPr>
          <w:rStyle w:val="FontStyle20"/>
          <w:lang w:val="ro-RO" w:eastAsia="ro-RO"/>
        </w:rPr>
        <w:t xml:space="preserve"> TVA), respectiv </w:t>
      </w:r>
      <w:r w:rsidR="00003F85" w:rsidRPr="00003F85">
        <w:rPr>
          <w:rStyle w:val="FontStyle23"/>
          <w:lang w:val="ro-RO" w:eastAsia="ro-RO"/>
        </w:rPr>
        <w:t>1.459,719</w:t>
      </w:r>
      <w:r w:rsidRPr="00003F85">
        <w:rPr>
          <w:rStyle w:val="FontStyle23"/>
          <w:lang w:val="ro-RO" w:eastAsia="ro-RO"/>
        </w:rPr>
        <w:t xml:space="preserve"> mii Euro </w:t>
      </w:r>
      <w:r w:rsidRPr="00003F85">
        <w:rPr>
          <w:rStyle w:val="FontStyle20"/>
          <w:lang w:val="ro-RO" w:eastAsia="ro-RO"/>
        </w:rPr>
        <w:t xml:space="preserve">(1 euro </w:t>
      </w:r>
      <w:r w:rsidR="00003F85" w:rsidRPr="00003F85">
        <w:rPr>
          <w:rStyle w:val="FontStyle23"/>
          <w:lang w:val="ro-RO" w:eastAsia="ro-RO"/>
        </w:rPr>
        <w:t>=4,4882</w:t>
      </w:r>
      <w:r w:rsidRPr="00003F85">
        <w:rPr>
          <w:rStyle w:val="FontStyle23"/>
          <w:lang w:val="ro-RO" w:eastAsia="ro-RO"/>
        </w:rPr>
        <w:t xml:space="preserve"> </w:t>
      </w:r>
      <w:r w:rsidR="00003F85" w:rsidRPr="00003F85">
        <w:rPr>
          <w:rStyle w:val="FontStyle20"/>
          <w:lang w:val="ro-RO" w:eastAsia="ro-RO"/>
        </w:rPr>
        <w:t>lei'la data de 18.06</w:t>
      </w:r>
      <w:r w:rsidRPr="00003F85">
        <w:rPr>
          <w:rStyle w:val="FontStyle20"/>
          <w:lang w:val="ro-RO" w:eastAsia="ro-RO"/>
        </w:rPr>
        <w:t>.2015.</w:t>
      </w:r>
    </w:p>
    <w:p w:rsidR="00873062" w:rsidRDefault="00873062" w:rsidP="00873062">
      <w:pPr>
        <w:pStyle w:val="Style9"/>
        <w:widowControl/>
        <w:spacing w:line="238" w:lineRule="exact"/>
        <w:ind w:firstLine="662"/>
        <w:rPr>
          <w:rStyle w:val="FontStyle23"/>
          <w:lang w:val="ro-RO" w:eastAsia="ro-RO"/>
        </w:rPr>
      </w:pPr>
      <w:r>
        <w:rPr>
          <w:rStyle w:val="FontStyle20"/>
          <w:lang w:val="ro-RO" w:eastAsia="ro-RO"/>
        </w:rPr>
        <w:t xml:space="preserve">Durata de realizare pentru execuţia lucrărilor de „ </w:t>
      </w:r>
      <w:r>
        <w:rPr>
          <w:rStyle w:val="FontStyle23"/>
          <w:lang w:val="ro-RO" w:eastAsia="ro-RO"/>
        </w:rPr>
        <w:t>Modernizarea Parcului Cetăţii (Centrului Civic</w:t>
      </w:r>
      <w:r w:rsidR="00414EC4">
        <w:rPr>
          <w:rStyle w:val="FontStyle23"/>
          <w:lang w:val="ro-RO" w:eastAsia="ro-RO"/>
        </w:rPr>
        <w:t>)</w:t>
      </w:r>
      <w:r>
        <w:rPr>
          <w:rStyle w:val="FontStyle20"/>
          <w:lang w:val="ro-RO" w:eastAsia="ro-RO"/>
        </w:rPr>
        <w:t xml:space="preserve">"este estimată la </w:t>
      </w:r>
      <w:r>
        <w:rPr>
          <w:rStyle w:val="FontStyle23"/>
          <w:lang w:val="ro-RO" w:eastAsia="ro-RO"/>
        </w:rPr>
        <w:t>6 luni.</w:t>
      </w:r>
    </w:p>
    <w:p w:rsidR="00873062" w:rsidRDefault="00873062" w:rsidP="00873062">
      <w:pPr>
        <w:pStyle w:val="Style11"/>
        <w:widowControl/>
        <w:spacing w:before="7" w:line="238" w:lineRule="exact"/>
        <w:rPr>
          <w:rStyle w:val="FontStyle21"/>
          <w:lang w:val="ro-RO" w:eastAsia="ro-RO"/>
        </w:rPr>
      </w:pPr>
      <w:r>
        <w:rPr>
          <w:rStyle w:val="FontStyle20"/>
          <w:lang w:val="ro-RO" w:eastAsia="ro-RO"/>
        </w:rPr>
        <w:t xml:space="preserve">Având în vedere cele prezentate propunem aprobarea D.A.L.I a obiectivului </w:t>
      </w:r>
      <w:r>
        <w:rPr>
          <w:rStyle w:val="FontStyle23"/>
          <w:lang w:val="ro-RO" w:eastAsia="ro-RO"/>
        </w:rPr>
        <w:t xml:space="preserve">„ Modernizarea Parcului Cetăţii (Centrului Civic </w:t>
      </w:r>
      <w:r w:rsidR="00E073FB">
        <w:rPr>
          <w:rStyle w:val="FontStyle23"/>
          <w:lang w:val="ro-RO" w:eastAsia="ro-RO"/>
        </w:rPr>
        <w:t>)</w:t>
      </w:r>
      <w:r>
        <w:rPr>
          <w:rStyle w:val="FontStyle21"/>
          <w:lang w:val="ro-RO" w:eastAsia="ro-RO"/>
        </w:rPr>
        <w:t>"conform Anexei, care va face parte integrantă din Hotărârea Consiliului Local.</w:t>
      </w:r>
    </w:p>
    <w:p w:rsidR="006D4299" w:rsidRPr="0037620D" w:rsidRDefault="006D4299" w:rsidP="006D4299">
      <w:pPr>
        <w:autoSpaceDE w:val="0"/>
        <w:autoSpaceDN w:val="0"/>
        <w:adjustRightInd w:val="0"/>
        <w:ind w:right="-1"/>
        <w:jc w:val="center"/>
        <w:rPr>
          <w:b/>
          <w:bCs/>
          <w:sz w:val="10"/>
          <w:szCs w:val="10"/>
        </w:rPr>
      </w:pPr>
    </w:p>
    <w:p w:rsidR="006D4299" w:rsidRDefault="006D4299" w:rsidP="006D4299">
      <w:pPr>
        <w:autoSpaceDE w:val="0"/>
        <w:autoSpaceDN w:val="0"/>
        <w:adjustRightInd w:val="0"/>
        <w:ind w:right="-1"/>
        <w:jc w:val="center"/>
        <w:rPr>
          <w:b/>
          <w:bCs/>
          <w:sz w:val="21"/>
          <w:szCs w:val="21"/>
        </w:rPr>
      </w:pPr>
    </w:p>
    <w:p w:rsidR="00C51F34" w:rsidRDefault="00C51F34" w:rsidP="006D4299">
      <w:pPr>
        <w:autoSpaceDE w:val="0"/>
        <w:autoSpaceDN w:val="0"/>
        <w:adjustRightInd w:val="0"/>
        <w:ind w:right="-1"/>
        <w:jc w:val="center"/>
        <w:rPr>
          <w:b/>
          <w:bCs/>
          <w:sz w:val="21"/>
          <w:szCs w:val="21"/>
        </w:rPr>
      </w:pPr>
    </w:p>
    <w:p w:rsidR="00C51F34" w:rsidRDefault="00C51F34" w:rsidP="006D4299">
      <w:pPr>
        <w:autoSpaceDE w:val="0"/>
        <w:autoSpaceDN w:val="0"/>
        <w:adjustRightInd w:val="0"/>
        <w:ind w:right="-1"/>
        <w:jc w:val="center"/>
        <w:rPr>
          <w:b/>
          <w:bCs/>
          <w:sz w:val="21"/>
          <w:szCs w:val="21"/>
        </w:rPr>
      </w:pPr>
    </w:p>
    <w:p w:rsidR="00C51F34" w:rsidRDefault="00C51F34" w:rsidP="006D4299">
      <w:pPr>
        <w:autoSpaceDE w:val="0"/>
        <w:autoSpaceDN w:val="0"/>
        <w:adjustRightInd w:val="0"/>
        <w:ind w:right="-1"/>
        <w:jc w:val="center"/>
        <w:rPr>
          <w:b/>
          <w:bCs/>
          <w:sz w:val="21"/>
          <w:szCs w:val="21"/>
        </w:rPr>
      </w:pPr>
    </w:p>
    <w:p w:rsidR="006D4299" w:rsidRPr="0037620D" w:rsidRDefault="006D4299" w:rsidP="006D4299">
      <w:pPr>
        <w:autoSpaceDE w:val="0"/>
        <w:autoSpaceDN w:val="0"/>
        <w:adjustRightInd w:val="0"/>
        <w:ind w:right="-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             VICEPRIMAR</w:t>
      </w:r>
      <w:r w:rsidRPr="0037620D">
        <w:rPr>
          <w:b/>
          <w:bCs/>
          <w:sz w:val="21"/>
          <w:szCs w:val="21"/>
        </w:rPr>
        <w:t xml:space="preserve">,  </w:t>
      </w:r>
      <w:r>
        <w:rPr>
          <w:b/>
          <w:bCs/>
          <w:sz w:val="21"/>
          <w:szCs w:val="21"/>
        </w:rPr>
        <w:t xml:space="preserve">                                              </w:t>
      </w:r>
      <w:r w:rsidR="00EE599A">
        <w:rPr>
          <w:b/>
          <w:bCs/>
          <w:sz w:val="21"/>
          <w:szCs w:val="21"/>
        </w:rPr>
        <w:t xml:space="preserve">                             </w:t>
      </w:r>
      <w:r w:rsidRPr="0037620D">
        <w:rPr>
          <w:b/>
          <w:bCs/>
          <w:sz w:val="21"/>
          <w:szCs w:val="21"/>
        </w:rPr>
        <w:t>SECRETAR,</w:t>
      </w:r>
    </w:p>
    <w:p w:rsidR="006D4299" w:rsidRDefault="006D4299" w:rsidP="006D4299">
      <w:pPr>
        <w:autoSpaceDE w:val="0"/>
        <w:autoSpaceDN w:val="0"/>
        <w:adjustRightInd w:val="0"/>
        <w:ind w:right="-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            Dan DIACONU                                                                             Simona DRĂGOI</w:t>
      </w:r>
    </w:p>
    <w:p w:rsidR="006621B0" w:rsidRDefault="006621B0" w:rsidP="006D4299">
      <w:pPr>
        <w:autoSpaceDE w:val="0"/>
        <w:autoSpaceDN w:val="0"/>
        <w:adjustRightInd w:val="0"/>
        <w:ind w:right="-1"/>
        <w:rPr>
          <w:b/>
          <w:bCs/>
          <w:sz w:val="21"/>
          <w:szCs w:val="21"/>
        </w:rPr>
      </w:pPr>
    </w:p>
    <w:p w:rsidR="006621B0" w:rsidRDefault="006621B0" w:rsidP="006D4299">
      <w:pPr>
        <w:autoSpaceDE w:val="0"/>
        <w:autoSpaceDN w:val="0"/>
        <w:adjustRightInd w:val="0"/>
        <w:ind w:right="-1"/>
        <w:rPr>
          <w:b/>
          <w:bCs/>
          <w:sz w:val="21"/>
          <w:szCs w:val="21"/>
        </w:rPr>
      </w:pPr>
    </w:p>
    <w:p w:rsidR="006621B0" w:rsidRDefault="006621B0" w:rsidP="006D4299">
      <w:pPr>
        <w:autoSpaceDE w:val="0"/>
        <w:autoSpaceDN w:val="0"/>
        <w:adjustRightInd w:val="0"/>
        <w:ind w:right="-1"/>
        <w:rPr>
          <w:b/>
          <w:bCs/>
          <w:sz w:val="21"/>
          <w:szCs w:val="21"/>
        </w:rPr>
      </w:pPr>
    </w:p>
    <w:p w:rsidR="00E54055" w:rsidRDefault="00E54055" w:rsidP="006D4299">
      <w:pPr>
        <w:autoSpaceDE w:val="0"/>
        <w:autoSpaceDN w:val="0"/>
        <w:adjustRightInd w:val="0"/>
        <w:ind w:right="-1"/>
        <w:rPr>
          <w:b/>
          <w:bCs/>
          <w:sz w:val="21"/>
          <w:szCs w:val="21"/>
        </w:rPr>
      </w:pPr>
    </w:p>
    <w:p w:rsidR="00E54055" w:rsidRDefault="006621B0" w:rsidP="006621B0">
      <w:pPr>
        <w:autoSpaceDE w:val="0"/>
        <w:autoSpaceDN w:val="0"/>
        <w:adjustRightInd w:val="0"/>
        <w:ind w:right="-1"/>
        <w:jc w:val="center"/>
        <w:rPr>
          <w:b/>
        </w:rPr>
      </w:pPr>
      <w:r w:rsidRPr="006621B0">
        <w:rPr>
          <w:b/>
        </w:rPr>
        <w:t>DIRECTOR DIRECŢIA ECONOMICĂ</w:t>
      </w:r>
    </w:p>
    <w:p w:rsidR="006621B0" w:rsidRDefault="006621B0" w:rsidP="006621B0">
      <w:pPr>
        <w:autoSpaceDE w:val="0"/>
        <w:autoSpaceDN w:val="0"/>
        <w:adjustRightInd w:val="0"/>
        <w:ind w:right="-1"/>
        <w:jc w:val="center"/>
        <w:rPr>
          <w:b/>
        </w:rPr>
      </w:pPr>
      <w:r>
        <w:rPr>
          <w:b/>
        </w:rPr>
        <w:t>Smaranda</w:t>
      </w:r>
      <w:r w:rsidRPr="00124A3D">
        <w:rPr>
          <w:b/>
        </w:rPr>
        <w:t xml:space="preserve"> HARACICU</w:t>
      </w:r>
    </w:p>
    <w:p w:rsidR="006621B0" w:rsidRDefault="006621B0" w:rsidP="006621B0">
      <w:pPr>
        <w:autoSpaceDE w:val="0"/>
        <w:autoSpaceDN w:val="0"/>
        <w:adjustRightInd w:val="0"/>
        <w:ind w:right="-1"/>
        <w:jc w:val="center"/>
        <w:rPr>
          <w:b/>
        </w:rPr>
      </w:pPr>
    </w:p>
    <w:p w:rsidR="006621B0" w:rsidRPr="006621B0" w:rsidRDefault="006621B0" w:rsidP="006621B0">
      <w:pPr>
        <w:autoSpaceDE w:val="0"/>
        <w:autoSpaceDN w:val="0"/>
        <w:adjustRightInd w:val="0"/>
        <w:ind w:right="-1"/>
        <w:jc w:val="center"/>
        <w:rPr>
          <w:b/>
          <w:bCs/>
        </w:rPr>
      </w:pPr>
    </w:p>
    <w:p w:rsidR="00E54055" w:rsidRPr="006621B0" w:rsidRDefault="00E54055" w:rsidP="006D4299">
      <w:pPr>
        <w:autoSpaceDE w:val="0"/>
        <w:autoSpaceDN w:val="0"/>
        <w:adjustRightInd w:val="0"/>
        <w:ind w:right="-1"/>
        <w:rPr>
          <w:b/>
          <w:bCs/>
        </w:rPr>
      </w:pPr>
    </w:p>
    <w:p w:rsidR="006D4299" w:rsidRPr="0037620D" w:rsidRDefault="006D4299" w:rsidP="006D4299">
      <w:pPr>
        <w:autoSpaceDE w:val="0"/>
        <w:autoSpaceDN w:val="0"/>
        <w:adjustRightInd w:val="0"/>
        <w:ind w:right="-1"/>
        <w:rPr>
          <w:b/>
          <w:bCs/>
          <w:sz w:val="21"/>
          <w:szCs w:val="21"/>
        </w:rPr>
      </w:pPr>
    </w:p>
    <w:p w:rsidR="006D4299" w:rsidRPr="0037620D" w:rsidRDefault="006D4299" w:rsidP="006D4299">
      <w:pPr>
        <w:autoSpaceDE w:val="0"/>
        <w:autoSpaceDN w:val="0"/>
        <w:adjustRightInd w:val="0"/>
        <w:ind w:right="-1"/>
        <w:rPr>
          <w:b/>
          <w:bCs/>
          <w:sz w:val="21"/>
          <w:szCs w:val="21"/>
        </w:rPr>
      </w:pPr>
      <w:r w:rsidRPr="0037620D">
        <w:rPr>
          <w:b/>
          <w:bCs/>
          <w:sz w:val="21"/>
          <w:szCs w:val="21"/>
        </w:rPr>
        <w:t>DIRECTOR EXECUTIV DIRECŢIA DE MEDIU</w:t>
      </w:r>
      <w:r w:rsidRPr="00D637F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       ŞEF SERV.</w:t>
      </w:r>
      <w:r w:rsidRPr="0037620D">
        <w:rPr>
          <w:b/>
          <w:bCs/>
          <w:sz w:val="22"/>
          <w:szCs w:val="22"/>
        </w:rPr>
        <w:t xml:space="preserve"> SP</w:t>
      </w:r>
      <w:r>
        <w:rPr>
          <w:b/>
          <w:bCs/>
          <w:sz w:val="22"/>
          <w:szCs w:val="22"/>
        </w:rPr>
        <w:t>.</w:t>
      </w:r>
      <w:r w:rsidRPr="0037620D">
        <w:rPr>
          <w:b/>
          <w:bCs/>
          <w:sz w:val="22"/>
          <w:szCs w:val="22"/>
        </w:rPr>
        <w:t xml:space="preserve"> VERZI ŞI</w:t>
      </w:r>
      <w:r>
        <w:rPr>
          <w:b/>
          <w:bCs/>
          <w:sz w:val="22"/>
          <w:szCs w:val="22"/>
        </w:rPr>
        <w:t xml:space="preserve"> </w:t>
      </w:r>
      <w:r w:rsidRPr="0037620D">
        <w:rPr>
          <w:b/>
          <w:bCs/>
          <w:sz w:val="22"/>
          <w:szCs w:val="22"/>
        </w:rPr>
        <w:t xml:space="preserve"> LOC. DE JOACĂ,</w:t>
      </w:r>
    </w:p>
    <w:p w:rsidR="006D4299" w:rsidRDefault="006D4299" w:rsidP="006D4299">
      <w:pPr>
        <w:autoSpaceDE w:val="0"/>
        <w:autoSpaceDN w:val="0"/>
        <w:adjustRightInd w:val="0"/>
        <w:ind w:right="-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          </w:t>
      </w:r>
      <w:r w:rsidRPr="0037620D">
        <w:rPr>
          <w:b/>
          <w:sz w:val="21"/>
          <w:szCs w:val="21"/>
        </w:rPr>
        <w:t xml:space="preserve">Adrian BERE –  SEMEREDI    </w:t>
      </w:r>
      <w:r>
        <w:rPr>
          <w:b/>
          <w:sz w:val="21"/>
          <w:szCs w:val="21"/>
        </w:rPr>
        <w:t xml:space="preserve">                                                      </w:t>
      </w:r>
      <w:r w:rsidRPr="0037620D">
        <w:rPr>
          <w:b/>
          <w:bCs/>
          <w:sz w:val="22"/>
          <w:szCs w:val="22"/>
        </w:rPr>
        <w:t>Diana –Mihaela NICA</w:t>
      </w:r>
    </w:p>
    <w:p w:rsidR="006D4299" w:rsidRDefault="006D4299" w:rsidP="006D4299">
      <w:pPr>
        <w:autoSpaceDE w:val="0"/>
        <w:autoSpaceDN w:val="0"/>
        <w:adjustRightInd w:val="0"/>
        <w:ind w:right="-1"/>
        <w:rPr>
          <w:sz w:val="21"/>
          <w:szCs w:val="21"/>
        </w:rPr>
      </w:pPr>
      <w:r w:rsidRPr="0037620D">
        <w:rPr>
          <w:b/>
          <w:sz w:val="21"/>
          <w:szCs w:val="21"/>
        </w:rPr>
        <w:t xml:space="preserve">                </w:t>
      </w:r>
      <w:r>
        <w:rPr>
          <w:b/>
          <w:sz w:val="21"/>
          <w:szCs w:val="21"/>
        </w:rPr>
        <w:t xml:space="preserve">  </w:t>
      </w:r>
      <w:r w:rsidRPr="0037620D">
        <w:rPr>
          <w:sz w:val="21"/>
          <w:szCs w:val="21"/>
        </w:rPr>
        <w:t xml:space="preserve"> </w:t>
      </w:r>
    </w:p>
    <w:p w:rsidR="00E54055" w:rsidRDefault="00E54055" w:rsidP="006D4299">
      <w:pPr>
        <w:autoSpaceDE w:val="0"/>
        <w:autoSpaceDN w:val="0"/>
        <w:adjustRightInd w:val="0"/>
        <w:ind w:right="-1"/>
        <w:rPr>
          <w:sz w:val="21"/>
          <w:szCs w:val="21"/>
        </w:rPr>
      </w:pPr>
    </w:p>
    <w:p w:rsidR="00E54055" w:rsidRDefault="00E54055" w:rsidP="006D4299">
      <w:pPr>
        <w:autoSpaceDE w:val="0"/>
        <w:autoSpaceDN w:val="0"/>
        <w:adjustRightInd w:val="0"/>
        <w:ind w:right="-1"/>
        <w:rPr>
          <w:sz w:val="21"/>
          <w:szCs w:val="21"/>
        </w:rPr>
      </w:pPr>
    </w:p>
    <w:p w:rsidR="00E54055" w:rsidRPr="0037620D" w:rsidRDefault="00E54055" w:rsidP="006D4299">
      <w:pPr>
        <w:autoSpaceDE w:val="0"/>
        <w:autoSpaceDN w:val="0"/>
        <w:adjustRightInd w:val="0"/>
        <w:ind w:right="-1"/>
        <w:rPr>
          <w:sz w:val="21"/>
          <w:szCs w:val="21"/>
        </w:rPr>
      </w:pPr>
    </w:p>
    <w:p w:rsidR="006D4299" w:rsidRPr="0037620D" w:rsidRDefault="006D4299" w:rsidP="006D4299">
      <w:pPr>
        <w:autoSpaceDE w:val="0"/>
        <w:autoSpaceDN w:val="0"/>
        <w:adjustRightInd w:val="0"/>
        <w:ind w:right="-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                                                                                                                  </w:t>
      </w:r>
      <w:r w:rsidR="00E54055">
        <w:rPr>
          <w:b/>
          <w:bCs/>
          <w:sz w:val="21"/>
          <w:szCs w:val="21"/>
        </w:rPr>
        <w:t xml:space="preserve">  </w:t>
      </w:r>
      <w:r>
        <w:rPr>
          <w:b/>
          <w:bCs/>
          <w:sz w:val="21"/>
          <w:szCs w:val="21"/>
        </w:rPr>
        <w:t xml:space="preserve">  </w:t>
      </w:r>
      <w:r w:rsidRPr="0037620D">
        <w:rPr>
          <w:b/>
          <w:bCs/>
          <w:sz w:val="21"/>
          <w:szCs w:val="21"/>
        </w:rPr>
        <w:t>CONSILIER,</w:t>
      </w:r>
    </w:p>
    <w:p w:rsidR="006D4299" w:rsidRPr="0037620D" w:rsidRDefault="006D4299" w:rsidP="006D4299">
      <w:pPr>
        <w:autoSpaceDE w:val="0"/>
        <w:autoSpaceDN w:val="0"/>
        <w:adjustRightInd w:val="0"/>
        <w:ind w:right="-1"/>
        <w:rPr>
          <w:b/>
          <w:bCs/>
          <w:sz w:val="21"/>
          <w:szCs w:val="21"/>
        </w:rPr>
      </w:pPr>
      <w:r w:rsidRPr="0037620D">
        <w:rPr>
          <w:b/>
          <w:bCs/>
          <w:sz w:val="21"/>
          <w:szCs w:val="21"/>
        </w:rPr>
        <w:tab/>
      </w:r>
      <w:r w:rsidRPr="0037620D">
        <w:rPr>
          <w:b/>
          <w:bCs/>
          <w:sz w:val="21"/>
          <w:szCs w:val="21"/>
        </w:rPr>
        <w:tab/>
      </w:r>
      <w:r w:rsidRPr="0037620D">
        <w:rPr>
          <w:b/>
          <w:bCs/>
          <w:sz w:val="21"/>
          <w:szCs w:val="21"/>
        </w:rPr>
        <w:tab/>
        <w:t xml:space="preserve">  </w:t>
      </w:r>
      <w:r w:rsidRPr="0037620D">
        <w:rPr>
          <w:b/>
          <w:bCs/>
          <w:sz w:val="21"/>
          <w:szCs w:val="21"/>
        </w:rPr>
        <w:tab/>
      </w:r>
      <w:r w:rsidRPr="0037620D">
        <w:rPr>
          <w:b/>
          <w:bCs/>
          <w:sz w:val="21"/>
          <w:szCs w:val="21"/>
        </w:rPr>
        <w:tab/>
      </w:r>
      <w:r w:rsidRPr="0037620D">
        <w:rPr>
          <w:b/>
          <w:bCs/>
          <w:sz w:val="21"/>
          <w:szCs w:val="21"/>
        </w:rPr>
        <w:tab/>
      </w:r>
      <w:r w:rsidRPr="0037620D">
        <w:rPr>
          <w:b/>
          <w:bCs/>
          <w:sz w:val="21"/>
          <w:szCs w:val="21"/>
        </w:rPr>
        <w:tab/>
      </w:r>
      <w:r w:rsidRPr="0037620D">
        <w:rPr>
          <w:b/>
          <w:bCs/>
          <w:sz w:val="21"/>
          <w:szCs w:val="21"/>
        </w:rPr>
        <w:tab/>
      </w:r>
      <w:r w:rsidR="00C51F34">
        <w:rPr>
          <w:b/>
          <w:bCs/>
          <w:sz w:val="21"/>
          <w:szCs w:val="21"/>
        </w:rPr>
        <w:t xml:space="preserve">  </w:t>
      </w:r>
      <w:r w:rsidR="00E54055">
        <w:rPr>
          <w:b/>
          <w:bCs/>
          <w:sz w:val="21"/>
          <w:szCs w:val="21"/>
        </w:rPr>
        <w:t xml:space="preserve"> </w:t>
      </w:r>
      <w:r w:rsidR="006621B0">
        <w:rPr>
          <w:b/>
          <w:bCs/>
          <w:sz w:val="21"/>
          <w:szCs w:val="21"/>
        </w:rPr>
        <w:t xml:space="preserve">  </w:t>
      </w:r>
      <w:r w:rsidR="00E54055">
        <w:rPr>
          <w:b/>
          <w:bCs/>
          <w:sz w:val="21"/>
          <w:szCs w:val="21"/>
        </w:rPr>
        <w:t xml:space="preserve"> </w:t>
      </w:r>
      <w:r w:rsidRPr="0037620D">
        <w:rPr>
          <w:b/>
          <w:bCs/>
          <w:sz w:val="21"/>
          <w:szCs w:val="21"/>
        </w:rPr>
        <w:t xml:space="preserve"> </w:t>
      </w:r>
      <w:r w:rsidR="006621B0">
        <w:rPr>
          <w:b/>
          <w:bCs/>
          <w:sz w:val="21"/>
          <w:szCs w:val="21"/>
        </w:rPr>
        <w:t>Silvia</w:t>
      </w:r>
      <w:r w:rsidR="00C51F34">
        <w:rPr>
          <w:b/>
          <w:bCs/>
          <w:sz w:val="21"/>
          <w:szCs w:val="21"/>
        </w:rPr>
        <w:t xml:space="preserve"> BANDA</w:t>
      </w:r>
    </w:p>
    <w:p w:rsidR="00C51F34" w:rsidRDefault="006D4299" w:rsidP="006D4299">
      <w:pPr>
        <w:autoSpaceDE w:val="0"/>
        <w:autoSpaceDN w:val="0"/>
        <w:adjustRightInd w:val="0"/>
        <w:ind w:right="-1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</w:p>
    <w:p w:rsidR="00C51F34" w:rsidRDefault="00C51F34" w:rsidP="006D4299">
      <w:pPr>
        <w:autoSpaceDE w:val="0"/>
        <w:autoSpaceDN w:val="0"/>
        <w:adjustRightInd w:val="0"/>
        <w:ind w:right="-1"/>
        <w:jc w:val="center"/>
        <w:rPr>
          <w:b/>
          <w:bCs/>
          <w:sz w:val="21"/>
          <w:szCs w:val="21"/>
        </w:rPr>
      </w:pPr>
    </w:p>
    <w:p w:rsidR="00C51F34" w:rsidRDefault="00C51F34" w:rsidP="006D4299">
      <w:pPr>
        <w:autoSpaceDE w:val="0"/>
        <w:autoSpaceDN w:val="0"/>
        <w:adjustRightInd w:val="0"/>
        <w:ind w:right="-1"/>
        <w:jc w:val="center"/>
        <w:rPr>
          <w:b/>
          <w:bCs/>
          <w:sz w:val="21"/>
          <w:szCs w:val="21"/>
        </w:rPr>
      </w:pPr>
    </w:p>
    <w:p w:rsidR="00C51F34" w:rsidRDefault="00C51F34" w:rsidP="006D4299">
      <w:pPr>
        <w:autoSpaceDE w:val="0"/>
        <w:autoSpaceDN w:val="0"/>
        <w:adjustRightInd w:val="0"/>
        <w:ind w:right="-1"/>
        <w:jc w:val="center"/>
        <w:rPr>
          <w:b/>
          <w:bCs/>
          <w:sz w:val="21"/>
          <w:szCs w:val="21"/>
        </w:rPr>
      </w:pPr>
    </w:p>
    <w:p w:rsidR="00C51F34" w:rsidRDefault="00C51F34" w:rsidP="006D4299">
      <w:pPr>
        <w:autoSpaceDE w:val="0"/>
        <w:autoSpaceDN w:val="0"/>
        <w:adjustRightInd w:val="0"/>
        <w:ind w:right="-1"/>
        <w:jc w:val="center"/>
        <w:rPr>
          <w:b/>
          <w:bCs/>
          <w:sz w:val="21"/>
          <w:szCs w:val="21"/>
        </w:rPr>
      </w:pPr>
    </w:p>
    <w:p w:rsidR="006D4299" w:rsidRPr="0037620D" w:rsidRDefault="006D4299" w:rsidP="006D4299">
      <w:pPr>
        <w:autoSpaceDE w:val="0"/>
        <w:autoSpaceDN w:val="0"/>
        <w:adjustRightInd w:val="0"/>
        <w:ind w:right="-1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  <w:t xml:space="preserve">    </w:t>
      </w:r>
    </w:p>
    <w:p w:rsidR="006D4299" w:rsidRPr="0037620D" w:rsidRDefault="006D4299" w:rsidP="006D4299">
      <w:pPr>
        <w:ind w:right="-1"/>
        <w:jc w:val="center"/>
        <w:rPr>
          <w:sz w:val="19"/>
          <w:szCs w:val="19"/>
        </w:rPr>
      </w:pPr>
      <w:r>
        <w:rPr>
          <w:b/>
          <w:sz w:val="22"/>
          <w:szCs w:val="22"/>
        </w:rPr>
        <w:t>S</w:t>
      </w:r>
      <w:r w:rsidRPr="0037620D">
        <w:rPr>
          <w:b/>
          <w:sz w:val="22"/>
          <w:szCs w:val="22"/>
        </w:rPr>
        <w:t>ERVICIUL JURIDIC</w:t>
      </w:r>
      <w:r w:rsidRPr="0037620D">
        <w:rPr>
          <w:b/>
          <w:bCs/>
          <w:sz w:val="21"/>
          <w:szCs w:val="21"/>
        </w:rPr>
        <w:t xml:space="preserve">                                                                                                                       </w:t>
      </w:r>
    </w:p>
    <w:p w:rsidR="006D4299" w:rsidRPr="0037620D" w:rsidRDefault="006D4299" w:rsidP="006D4299">
      <w:pPr>
        <w:ind w:right="-1"/>
        <w:jc w:val="center"/>
      </w:pPr>
      <w:r>
        <w:rPr>
          <w:b/>
        </w:rPr>
        <w:t>Alin STOICA</w:t>
      </w:r>
    </w:p>
    <w:p w:rsidR="00075272" w:rsidRDefault="00075272"/>
    <w:sectPr w:rsidR="00075272" w:rsidSect="00F831BA">
      <w:footerReference w:type="default" r:id="rId7"/>
      <w:pgSz w:w="11906" w:h="16838" w:code="9"/>
      <w:pgMar w:top="567" w:right="794" w:bottom="851" w:left="1134" w:header="709" w:footer="31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9D3" w:rsidRDefault="003709D3" w:rsidP="005920D5">
      <w:r>
        <w:separator/>
      </w:r>
    </w:p>
  </w:endnote>
  <w:endnote w:type="continuationSeparator" w:id="0">
    <w:p w:rsidR="003709D3" w:rsidRDefault="003709D3" w:rsidP="005920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457" w:rsidRPr="00717E46" w:rsidRDefault="006D4299" w:rsidP="00717E46">
    <w:pPr>
      <w:jc w:val="right"/>
      <w:rPr>
        <w:b/>
        <w:color w:val="808080"/>
        <w:sz w:val="20"/>
        <w:szCs w:val="20"/>
        <w:u w:val="single"/>
      </w:rPr>
    </w:pPr>
    <w:r w:rsidRPr="00717E46">
      <w:rPr>
        <w:rFonts w:ascii="TimesNewRomanPSMT" w:hAnsi="TimesNewRomanPSMT" w:cs="TimesNewRomanPSMT"/>
        <w:color w:val="808080"/>
        <w:sz w:val="20"/>
        <w:szCs w:val="20"/>
      </w:rPr>
      <w:t>Cod FO 53-01,ver.2</w:t>
    </w:r>
    <w:r w:rsidRPr="00717E46">
      <w:rPr>
        <w:color w:val="808080"/>
        <w:sz w:val="20"/>
        <w:szCs w:val="20"/>
      </w:rPr>
      <w:t xml:space="preserve">     </w:t>
    </w:r>
  </w:p>
  <w:p w:rsidR="00100457" w:rsidRDefault="003709D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9D3" w:rsidRDefault="003709D3" w:rsidP="005920D5">
      <w:r>
        <w:separator/>
      </w:r>
    </w:p>
  </w:footnote>
  <w:footnote w:type="continuationSeparator" w:id="0">
    <w:p w:rsidR="003709D3" w:rsidRDefault="003709D3" w:rsidP="005920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4299"/>
    <w:rsid w:val="00003F85"/>
    <w:rsid w:val="00075272"/>
    <w:rsid w:val="002203B2"/>
    <w:rsid w:val="00355645"/>
    <w:rsid w:val="003709D3"/>
    <w:rsid w:val="00414EC4"/>
    <w:rsid w:val="005920D5"/>
    <w:rsid w:val="006621B0"/>
    <w:rsid w:val="006B14A1"/>
    <w:rsid w:val="006D4299"/>
    <w:rsid w:val="007502C6"/>
    <w:rsid w:val="00832386"/>
    <w:rsid w:val="00873062"/>
    <w:rsid w:val="008F0880"/>
    <w:rsid w:val="00912945"/>
    <w:rsid w:val="00A80739"/>
    <w:rsid w:val="00AA47B6"/>
    <w:rsid w:val="00B04775"/>
    <w:rsid w:val="00C51F34"/>
    <w:rsid w:val="00E073FB"/>
    <w:rsid w:val="00E11553"/>
    <w:rsid w:val="00E54055"/>
    <w:rsid w:val="00E65D9B"/>
    <w:rsid w:val="00E97067"/>
    <w:rsid w:val="00EE5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City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D42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D429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Style9">
    <w:name w:val="Style9"/>
    <w:basedOn w:val="Normal"/>
    <w:uiPriority w:val="99"/>
    <w:rsid w:val="00873062"/>
    <w:pPr>
      <w:widowControl w:val="0"/>
      <w:autoSpaceDE w:val="0"/>
      <w:autoSpaceDN w:val="0"/>
      <w:adjustRightInd w:val="0"/>
      <w:spacing w:line="250" w:lineRule="exact"/>
      <w:ind w:firstLine="655"/>
      <w:jc w:val="both"/>
    </w:pPr>
    <w:rPr>
      <w:rFonts w:ascii="Arial" w:hAnsi="Arial" w:cs="Arial"/>
      <w:lang w:val="en-US" w:eastAsia="en-US"/>
    </w:rPr>
  </w:style>
  <w:style w:type="paragraph" w:customStyle="1" w:styleId="Style11">
    <w:name w:val="Style11"/>
    <w:basedOn w:val="Normal"/>
    <w:uiPriority w:val="99"/>
    <w:rsid w:val="00873062"/>
    <w:pPr>
      <w:widowControl w:val="0"/>
      <w:autoSpaceDE w:val="0"/>
      <w:autoSpaceDN w:val="0"/>
      <w:adjustRightInd w:val="0"/>
      <w:spacing w:line="245" w:lineRule="exact"/>
      <w:ind w:firstLine="641"/>
    </w:pPr>
    <w:rPr>
      <w:rFonts w:ascii="Arial" w:hAnsi="Arial" w:cs="Arial"/>
      <w:lang w:val="en-US" w:eastAsia="en-US"/>
    </w:rPr>
  </w:style>
  <w:style w:type="character" w:customStyle="1" w:styleId="FontStyle20">
    <w:name w:val="Font Style20"/>
    <w:basedOn w:val="DefaultParagraphFont"/>
    <w:uiPriority w:val="99"/>
    <w:rsid w:val="00873062"/>
    <w:rPr>
      <w:rFonts w:ascii="Arial" w:hAnsi="Arial" w:cs="Arial"/>
      <w:sz w:val="18"/>
      <w:szCs w:val="18"/>
    </w:rPr>
  </w:style>
  <w:style w:type="character" w:customStyle="1" w:styleId="FontStyle21">
    <w:name w:val="Font Style21"/>
    <w:basedOn w:val="DefaultParagraphFont"/>
    <w:uiPriority w:val="99"/>
    <w:rsid w:val="00873062"/>
    <w:rPr>
      <w:rFonts w:ascii="Cambria" w:hAnsi="Cambria" w:cs="Cambria"/>
      <w:sz w:val="20"/>
      <w:szCs w:val="20"/>
    </w:rPr>
  </w:style>
  <w:style w:type="character" w:customStyle="1" w:styleId="FontStyle23">
    <w:name w:val="Font Style23"/>
    <w:basedOn w:val="DefaultParagraphFont"/>
    <w:uiPriority w:val="99"/>
    <w:rsid w:val="00873062"/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79F4EA-40E2-4D34-830D-BC4BB4053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sbanda</dc:creator>
  <cp:keywords/>
  <dc:description/>
  <cp:lastModifiedBy>sbanda</cp:lastModifiedBy>
  <cp:revision>13</cp:revision>
  <cp:lastPrinted>2016-04-13T12:31:00Z</cp:lastPrinted>
  <dcterms:created xsi:type="dcterms:W3CDTF">2016-03-11T09:38:00Z</dcterms:created>
  <dcterms:modified xsi:type="dcterms:W3CDTF">2016-09-02T07:45:00Z</dcterms:modified>
</cp:coreProperties>
</file>