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D4" w:rsidRDefault="00890DD4">
      <w:pPr>
        <w:spacing w:after="0" w:line="259" w:lineRule="auto"/>
        <w:ind w:left="0" w:firstLine="0"/>
        <w:jc w:val="left"/>
      </w:pPr>
    </w:p>
    <w:p w:rsidR="00890DD4" w:rsidRDefault="00DA27B2">
      <w:pPr>
        <w:spacing w:after="0" w:line="259" w:lineRule="auto"/>
        <w:ind w:left="0" w:firstLine="0"/>
        <w:jc w:val="left"/>
      </w:pPr>
      <w:r>
        <w:t xml:space="preserve"> </w:t>
      </w:r>
    </w:p>
    <w:p w:rsidR="00890DD4" w:rsidRDefault="00DA27B2">
      <w:pPr>
        <w:spacing w:after="0" w:line="259" w:lineRule="auto"/>
        <w:ind w:left="2178" w:right="2179"/>
        <w:jc w:val="center"/>
      </w:pPr>
      <w:r>
        <w:rPr>
          <w:b/>
        </w:rPr>
        <w:t xml:space="preserve">REGULAMENTUL </w:t>
      </w:r>
    </w:p>
    <w:p w:rsidR="005B6357" w:rsidRDefault="005B6357">
      <w:pPr>
        <w:spacing w:after="0" w:line="259" w:lineRule="auto"/>
        <w:ind w:left="57" w:firstLine="0"/>
        <w:jc w:val="center"/>
        <w:rPr>
          <w:b/>
          <w:bCs/>
          <w:szCs w:val="24"/>
        </w:rPr>
      </w:pPr>
      <w:r>
        <w:rPr>
          <w:b/>
          <w:bCs/>
          <w:szCs w:val="24"/>
        </w:rPr>
        <w:t xml:space="preserve">de stabilire a procedurii de adoptare a taxelor speciale </w:t>
      </w:r>
      <w:r w:rsidR="0087760E">
        <w:rPr>
          <w:b/>
          <w:bCs/>
          <w:szCs w:val="24"/>
        </w:rPr>
        <w:t>și a domeniilor î</w:t>
      </w:r>
      <w:r>
        <w:rPr>
          <w:b/>
          <w:bCs/>
          <w:szCs w:val="24"/>
        </w:rPr>
        <w:t xml:space="preserve">n care acestea se pot institui </w:t>
      </w:r>
    </w:p>
    <w:p w:rsidR="00890DD4" w:rsidRDefault="00DA27B2">
      <w:pPr>
        <w:spacing w:after="0" w:line="259" w:lineRule="auto"/>
        <w:ind w:left="57" w:firstLine="0"/>
        <w:jc w:val="center"/>
      </w:pPr>
      <w:r>
        <w:rPr>
          <w:b/>
        </w:rPr>
        <w:t xml:space="preserve"> </w:t>
      </w:r>
    </w:p>
    <w:p w:rsidR="00890DD4" w:rsidRDefault="00DA27B2">
      <w:pPr>
        <w:spacing w:after="25" w:line="259" w:lineRule="auto"/>
        <w:ind w:left="57" w:firstLine="0"/>
        <w:jc w:val="center"/>
      </w:pPr>
      <w:r>
        <w:rPr>
          <w:b/>
        </w:rPr>
        <w:t xml:space="preserve"> </w:t>
      </w:r>
    </w:p>
    <w:p w:rsidR="0024792A" w:rsidRDefault="00DA27B2" w:rsidP="0024792A">
      <w:pPr>
        <w:pStyle w:val="Heading1"/>
        <w:ind w:left="994" w:right="0" w:hanging="298"/>
      </w:pPr>
      <w:r>
        <w:t xml:space="preserve">Scopul adoptării prezentului regulament </w:t>
      </w:r>
    </w:p>
    <w:p w:rsidR="00890DD4" w:rsidRPr="0024792A" w:rsidRDefault="00DA27B2" w:rsidP="00CC2BB4">
      <w:pPr>
        <w:pStyle w:val="Heading1"/>
        <w:numPr>
          <w:ilvl w:val="0"/>
          <w:numId w:val="0"/>
        </w:numPr>
        <w:ind w:right="0" w:firstLine="605"/>
        <w:jc w:val="both"/>
        <w:rPr>
          <w:b w:val="0"/>
        </w:rPr>
      </w:pPr>
      <w:r w:rsidRPr="0024792A">
        <w:rPr>
          <w:b w:val="0"/>
        </w:rPr>
        <w:t xml:space="preserve">Prezentul Regulament stabileşte cadrul general în care Consiliul Local al </w:t>
      </w:r>
      <w:r w:rsidR="00197113" w:rsidRPr="0024792A">
        <w:rPr>
          <w:b w:val="0"/>
        </w:rPr>
        <w:t>Municipiului Timi</w:t>
      </w:r>
      <w:r w:rsidR="00197113" w:rsidRPr="0024792A">
        <w:rPr>
          <w:b w:val="0"/>
          <w:lang w:val="ro-RO"/>
        </w:rPr>
        <w:t>șoara</w:t>
      </w:r>
      <w:r w:rsidRPr="0024792A">
        <w:rPr>
          <w:b w:val="0"/>
        </w:rPr>
        <w:t xml:space="preserve"> poate adopta taxe speciale pentru funcţionarea unor servicii publice locale create în interesul</w:t>
      </w:r>
      <w:r w:rsidR="00C26E41">
        <w:rPr>
          <w:b w:val="0"/>
        </w:rPr>
        <w:t xml:space="preserve"> persoanelor fizice şi juridice</w:t>
      </w:r>
      <w:r w:rsidR="00C26E41" w:rsidRPr="00C26E41">
        <w:rPr>
          <w:b w:val="0"/>
          <w:noProof/>
          <w:szCs w:val="24"/>
        </w:rPr>
        <w:t>, precum şi pentru promovarea turistică a localităţii</w:t>
      </w:r>
      <w:r w:rsidR="00C26E41">
        <w:rPr>
          <w:b w:val="0"/>
          <w:noProof/>
          <w:szCs w:val="24"/>
        </w:rPr>
        <w:t>.</w:t>
      </w:r>
    </w:p>
    <w:p w:rsidR="00890DD4" w:rsidRDefault="00890DD4">
      <w:pPr>
        <w:spacing w:after="0" w:line="259" w:lineRule="auto"/>
        <w:ind w:left="0" w:firstLine="0"/>
        <w:jc w:val="left"/>
      </w:pPr>
    </w:p>
    <w:p w:rsidR="00890DD4" w:rsidRDefault="00DA27B2">
      <w:pPr>
        <w:pStyle w:val="Heading1"/>
        <w:ind w:left="994" w:right="0" w:hanging="389"/>
      </w:pPr>
      <w:r>
        <w:t xml:space="preserve">Cadrul legal </w:t>
      </w:r>
    </w:p>
    <w:p w:rsidR="00890DD4" w:rsidRDefault="00DA27B2">
      <w:pPr>
        <w:ind w:left="485"/>
      </w:pPr>
      <w:r>
        <w:t xml:space="preserve">Prezentul regulament este elaborat în temeiul prevederilor: </w:t>
      </w:r>
    </w:p>
    <w:p w:rsidR="00890DD4" w:rsidRDefault="007D3AF2">
      <w:pPr>
        <w:numPr>
          <w:ilvl w:val="0"/>
          <w:numId w:val="2"/>
        </w:numPr>
        <w:ind w:left="980" w:hanging="505"/>
      </w:pPr>
      <w:r>
        <w:t>Art.</w:t>
      </w:r>
      <w:r w:rsidR="00DA27B2">
        <w:t>30 din Legea nr. 273/2006 privind finanţele publice locale</w:t>
      </w:r>
      <w:r w:rsidR="00C7516C">
        <w:t>,</w:t>
      </w:r>
      <w:r w:rsidR="00DA27B2">
        <w:t xml:space="preserve"> cu modificările şi completările ulterioare; </w:t>
      </w:r>
    </w:p>
    <w:p w:rsidR="00890DD4" w:rsidRDefault="00DA27B2">
      <w:pPr>
        <w:numPr>
          <w:ilvl w:val="0"/>
          <w:numId w:val="2"/>
        </w:numPr>
        <w:ind w:left="980" w:hanging="505"/>
      </w:pPr>
      <w:r>
        <w:t>Art. 484 din Legea nr. 227/2015 privind Codul fiscal</w:t>
      </w:r>
      <w:r w:rsidR="00C7516C">
        <w:t>,</w:t>
      </w:r>
      <w:r>
        <w:t xml:space="preserve"> cu modificările şi completările ulterioare; </w:t>
      </w:r>
    </w:p>
    <w:p w:rsidR="00890DD4" w:rsidRDefault="00DA27B2">
      <w:pPr>
        <w:numPr>
          <w:ilvl w:val="0"/>
          <w:numId w:val="2"/>
        </w:numPr>
        <w:ind w:left="980" w:hanging="505"/>
      </w:pPr>
      <w:r>
        <w:t>Titlul IX - Pct. 161 din HG nr. 1/2016 pentru aprobarea Normelor Metodologice de aplicare a Legii nr. 227/2015 privind Codul fiscal</w:t>
      </w:r>
      <w:r w:rsidR="00C7516C">
        <w:t>,</w:t>
      </w:r>
      <w:r>
        <w:t xml:space="preserve"> cu modificăr</w:t>
      </w:r>
      <w:r w:rsidR="00A12976">
        <w:t>ile şi completările ulterioare;</w:t>
      </w:r>
    </w:p>
    <w:p w:rsidR="00890DD4" w:rsidRDefault="00DA27B2" w:rsidP="00CC2BB4">
      <w:pPr>
        <w:numPr>
          <w:ilvl w:val="0"/>
          <w:numId w:val="2"/>
        </w:numPr>
        <w:ind w:left="980" w:hanging="505"/>
      </w:pPr>
      <w:r>
        <w:t xml:space="preserve">Legea nr. 52/2003 privind transparența decizională în administrația publică, cu modificările și completările ulterioare. </w:t>
      </w:r>
    </w:p>
    <w:p w:rsidR="00890DD4" w:rsidRDefault="00DA27B2">
      <w:pPr>
        <w:spacing w:after="0" w:line="259" w:lineRule="auto"/>
        <w:ind w:left="0" w:firstLine="0"/>
        <w:jc w:val="left"/>
      </w:pPr>
      <w:r>
        <w:t xml:space="preserve"> </w:t>
      </w:r>
    </w:p>
    <w:p w:rsidR="00890DD4" w:rsidRPr="004F264A" w:rsidRDefault="00CC2BB4">
      <w:pPr>
        <w:pStyle w:val="Heading1"/>
        <w:ind w:left="993" w:right="0" w:hanging="485"/>
        <w:rPr>
          <w:szCs w:val="24"/>
        </w:rPr>
      </w:pPr>
      <w:r>
        <w:rPr>
          <w:szCs w:val="24"/>
        </w:rPr>
        <w:t>Domeniile</w:t>
      </w:r>
      <w:r w:rsidR="00DA27B2" w:rsidRPr="004F264A">
        <w:rPr>
          <w:szCs w:val="24"/>
        </w:rPr>
        <w:t xml:space="preserve"> de activitate în care se pot institui taxe speciale </w:t>
      </w:r>
    </w:p>
    <w:p w:rsidR="004F264A" w:rsidRPr="004F264A" w:rsidRDefault="00DA27B2" w:rsidP="004F264A">
      <w:pPr>
        <w:pStyle w:val="Standard"/>
        <w:tabs>
          <w:tab w:val="left" w:pos="851"/>
        </w:tabs>
        <w:ind w:left="851"/>
      </w:pPr>
      <w:r w:rsidRPr="00083CDA">
        <w:rPr>
          <w:rFonts w:eastAsia="Times New Roman" w:cs="Times New Roman"/>
        </w:rPr>
        <w:t>(1)</w:t>
      </w:r>
      <w:r w:rsidRPr="004F264A">
        <w:rPr>
          <w:rFonts w:ascii="Arial" w:eastAsia="Arial" w:hAnsi="Arial" w:cs="Arial"/>
          <w:b/>
        </w:rPr>
        <w:t xml:space="preserve"> </w:t>
      </w:r>
      <w:r w:rsidRPr="004F264A">
        <w:t xml:space="preserve">Domeniile de activitate în care Consiliul Local poate institui taxe speciale: </w:t>
      </w:r>
    </w:p>
    <w:p w:rsidR="00974E52" w:rsidRPr="004F264A" w:rsidRDefault="004F264A" w:rsidP="004F264A">
      <w:pPr>
        <w:pStyle w:val="Standard"/>
        <w:tabs>
          <w:tab w:val="left" w:pos="851"/>
        </w:tabs>
        <w:ind w:left="851"/>
        <w:rPr>
          <w:rFonts w:cs="Times New Roman"/>
        </w:rPr>
      </w:pPr>
      <w:r w:rsidRPr="004F264A">
        <w:t xml:space="preserve">- </w:t>
      </w:r>
      <w:r w:rsidRPr="004F264A">
        <w:rPr>
          <w:rFonts w:cs="Times New Roman"/>
        </w:rPr>
        <w:t>Furnizarea, desfășurarea, înființarea unor servicii publice</w:t>
      </w:r>
      <w:r w:rsidR="00F47BC8">
        <w:rPr>
          <w:rFonts w:cs="Times New Roman"/>
        </w:rPr>
        <w:t>;</w:t>
      </w:r>
    </w:p>
    <w:p w:rsidR="004F264A" w:rsidRPr="004F264A" w:rsidRDefault="00542923" w:rsidP="00223844">
      <w:pPr>
        <w:pStyle w:val="Standard"/>
        <w:tabs>
          <w:tab w:val="left" w:pos="851"/>
        </w:tabs>
        <w:ind w:left="851"/>
        <w:rPr>
          <w:rFonts w:cs="Times New Roman"/>
        </w:rPr>
      </w:pPr>
      <w:r w:rsidRPr="004F264A">
        <w:rPr>
          <w:rFonts w:cs="Times New Roman"/>
        </w:rPr>
        <w:t xml:space="preserve">- </w:t>
      </w:r>
      <w:r w:rsidR="001374A4" w:rsidRPr="004F264A">
        <w:rPr>
          <w:rFonts w:cs="Times New Roman"/>
        </w:rPr>
        <w:t>Urbanism, amenajarea teritoriului, planificare teritorială</w:t>
      </w:r>
      <w:r w:rsidR="00B51577">
        <w:rPr>
          <w:rFonts w:cs="Times New Roman"/>
        </w:rPr>
        <w:t>, dezvoltare urbană</w:t>
      </w:r>
      <w:r w:rsidR="00F47BC8">
        <w:rPr>
          <w:rFonts w:cs="Times New Roman"/>
        </w:rPr>
        <w:t>;</w:t>
      </w:r>
    </w:p>
    <w:p w:rsidR="004F264A" w:rsidRDefault="00223844" w:rsidP="004F264A">
      <w:pPr>
        <w:pStyle w:val="Standard"/>
        <w:tabs>
          <w:tab w:val="left" w:pos="851"/>
        </w:tabs>
        <w:ind w:left="851"/>
        <w:rPr>
          <w:rFonts w:cs="Times New Roman"/>
        </w:rPr>
      </w:pPr>
      <w:r w:rsidRPr="004F264A">
        <w:rPr>
          <w:rFonts w:cs="Times New Roman"/>
        </w:rPr>
        <w:t>- Cadastru</w:t>
      </w:r>
      <w:r w:rsidR="00A12976">
        <w:rPr>
          <w:rFonts w:cs="Times New Roman"/>
        </w:rPr>
        <w:t>;</w:t>
      </w:r>
    </w:p>
    <w:p w:rsidR="001374A4" w:rsidRPr="004F264A" w:rsidRDefault="004F264A" w:rsidP="004F264A">
      <w:pPr>
        <w:pStyle w:val="Standard"/>
        <w:tabs>
          <w:tab w:val="left" w:pos="851"/>
        </w:tabs>
        <w:ind w:left="851"/>
        <w:rPr>
          <w:rFonts w:cs="Times New Roman"/>
        </w:rPr>
      </w:pPr>
      <w:r>
        <w:rPr>
          <w:rFonts w:cs="Times New Roman"/>
        </w:rPr>
        <w:t>- Administrare, utilizare infrastructură</w:t>
      </w:r>
      <w:r w:rsidR="00A12976">
        <w:rPr>
          <w:rFonts w:cs="Times New Roman"/>
        </w:rPr>
        <w:t>;</w:t>
      </w:r>
      <w:r>
        <w:rPr>
          <w:rFonts w:cs="Times New Roman"/>
        </w:rPr>
        <w:t xml:space="preserve"> </w:t>
      </w:r>
    </w:p>
    <w:p w:rsidR="00223844" w:rsidRPr="004F264A" w:rsidRDefault="001374A4" w:rsidP="001374A4">
      <w:pPr>
        <w:pStyle w:val="Standard"/>
        <w:tabs>
          <w:tab w:val="left" w:pos="851"/>
        </w:tabs>
        <w:ind w:left="851"/>
        <w:rPr>
          <w:rFonts w:cs="Times New Roman"/>
        </w:rPr>
      </w:pPr>
      <w:r w:rsidRPr="004F264A">
        <w:rPr>
          <w:rFonts w:cs="Times New Roman"/>
        </w:rPr>
        <w:t>- Emiterea</w:t>
      </w:r>
      <w:r w:rsidR="004F264A">
        <w:rPr>
          <w:rFonts w:cs="Times New Roman"/>
        </w:rPr>
        <w:t>/eliberarea</w:t>
      </w:r>
      <w:r w:rsidRPr="004F264A">
        <w:rPr>
          <w:rFonts w:cs="Times New Roman"/>
        </w:rPr>
        <w:t xml:space="preserve"> de avize, acorduri, autorizații, certificate</w:t>
      </w:r>
      <w:r w:rsidR="004F264A">
        <w:rPr>
          <w:rFonts w:cs="Times New Roman"/>
        </w:rPr>
        <w:t xml:space="preserve">, </w:t>
      </w:r>
      <w:r w:rsidR="00B51577">
        <w:rPr>
          <w:rFonts w:cs="Times New Roman"/>
        </w:rPr>
        <w:t xml:space="preserve">atestări profesionale, alte </w:t>
      </w:r>
      <w:r w:rsidR="004F264A">
        <w:rPr>
          <w:rFonts w:cs="Times New Roman"/>
        </w:rPr>
        <w:t>documente</w:t>
      </w:r>
      <w:r w:rsidRPr="004F264A">
        <w:rPr>
          <w:rFonts w:cs="Times New Roman"/>
        </w:rPr>
        <w:t xml:space="preserve"> </w:t>
      </w:r>
      <w:r w:rsidR="00083CDA">
        <w:rPr>
          <w:rFonts w:cs="Times New Roman"/>
        </w:rPr>
        <w:t>sau copii ale acestora</w:t>
      </w:r>
      <w:r w:rsidR="00A12976">
        <w:rPr>
          <w:rFonts w:cs="Times New Roman"/>
        </w:rPr>
        <w:t>;</w:t>
      </w:r>
    </w:p>
    <w:p w:rsidR="001374A4" w:rsidRDefault="001374A4" w:rsidP="001374A4">
      <w:pPr>
        <w:pStyle w:val="Standard"/>
        <w:tabs>
          <w:tab w:val="left" w:pos="851"/>
        </w:tabs>
        <w:ind w:left="851"/>
        <w:rPr>
          <w:rFonts w:cs="Times New Roman"/>
        </w:rPr>
      </w:pPr>
      <w:r w:rsidRPr="004F264A">
        <w:rPr>
          <w:rFonts w:cs="Times New Roman"/>
        </w:rPr>
        <w:t>- Administrarea domeniului public și privat al municipiului Timișoara</w:t>
      </w:r>
      <w:r w:rsidR="00A12976">
        <w:rPr>
          <w:rFonts w:cs="Times New Roman"/>
        </w:rPr>
        <w:t>;</w:t>
      </w:r>
    </w:p>
    <w:p w:rsidR="00B51577" w:rsidRPr="004F264A" w:rsidRDefault="00B51577" w:rsidP="001374A4">
      <w:pPr>
        <w:pStyle w:val="Standard"/>
        <w:tabs>
          <w:tab w:val="left" w:pos="851"/>
        </w:tabs>
        <w:ind w:left="851"/>
        <w:rPr>
          <w:rFonts w:cs="Times New Roman"/>
        </w:rPr>
      </w:pPr>
      <w:r>
        <w:rPr>
          <w:rFonts w:cs="Times New Roman"/>
        </w:rPr>
        <w:t>-</w:t>
      </w:r>
      <w:r w:rsidRPr="00B51577">
        <w:t xml:space="preserve"> </w:t>
      </w:r>
      <w:r>
        <w:t>Conservarea, restaurarea şi punerea în valoare a monumentelor istorice şi de arhitectură</w:t>
      </w:r>
      <w:r w:rsidR="00A12976">
        <w:t>;</w:t>
      </w:r>
    </w:p>
    <w:p w:rsidR="001374A4" w:rsidRPr="004F264A" w:rsidRDefault="00223844" w:rsidP="004F264A">
      <w:pPr>
        <w:pStyle w:val="Standard"/>
        <w:tabs>
          <w:tab w:val="left" w:pos="851"/>
        </w:tabs>
        <w:ind w:left="851"/>
        <w:rPr>
          <w:rFonts w:cs="Times New Roman"/>
        </w:rPr>
      </w:pPr>
      <w:r w:rsidRPr="004F264A">
        <w:rPr>
          <w:rFonts w:cs="Times New Roman"/>
        </w:rPr>
        <w:t xml:space="preserve">- </w:t>
      </w:r>
      <w:r w:rsidR="00B51577">
        <w:rPr>
          <w:rFonts w:cs="Times New Roman"/>
        </w:rPr>
        <w:t xml:space="preserve">Desfășurare </w:t>
      </w:r>
      <w:r w:rsidR="004F264A" w:rsidRPr="004F264A">
        <w:rPr>
          <w:rFonts w:cs="Times New Roman"/>
        </w:rPr>
        <w:t>activități de utilitate publică</w:t>
      </w:r>
      <w:r w:rsidR="00A12976">
        <w:rPr>
          <w:rFonts w:cs="Times New Roman"/>
        </w:rPr>
        <w:t>;</w:t>
      </w:r>
    </w:p>
    <w:p w:rsidR="00542923" w:rsidRPr="004F264A" w:rsidRDefault="00542923" w:rsidP="00542923">
      <w:pPr>
        <w:pStyle w:val="Standard"/>
        <w:tabs>
          <w:tab w:val="left" w:pos="851"/>
        </w:tabs>
        <w:ind w:left="851"/>
        <w:rPr>
          <w:rFonts w:cs="Times New Roman"/>
        </w:rPr>
      </w:pPr>
      <w:r w:rsidRPr="004F264A">
        <w:rPr>
          <w:rFonts w:cs="Times New Roman"/>
        </w:rPr>
        <w:t>- Activitatea de arhivă</w:t>
      </w:r>
      <w:r w:rsidR="00A12976">
        <w:rPr>
          <w:rFonts w:cs="Times New Roman"/>
        </w:rPr>
        <w:t>;</w:t>
      </w:r>
    </w:p>
    <w:p w:rsidR="00542923" w:rsidRDefault="00542923" w:rsidP="00542923">
      <w:pPr>
        <w:pStyle w:val="Standard"/>
        <w:tabs>
          <w:tab w:val="left" w:pos="851"/>
        </w:tabs>
        <w:ind w:left="851"/>
        <w:rPr>
          <w:rFonts w:cs="Times New Roman"/>
        </w:rPr>
      </w:pPr>
      <w:r w:rsidRPr="004F264A">
        <w:rPr>
          <w:rFonts w:cs="Times New Roman"/>
        </w:rPr>
        <w:t>- Furnizarea unur informaţii/date, documente sau certificate;</w:t>
      </w:r>
    </w:p>
    <w:p w:rsidR="00F47BC8" w:rsidRDefault="00F47BC8" w:rsidP="00F47BC8">
      <w:pPr>
        <w:pStyle w:val="Standard"/>
        <w:tabs>
          <w:tab w:val="left" w:pos="851"/>
        </w:tabs>
        <w:ind w:left="851"/>
        <w:rPr>
          <w:rFonts w:cs="Times New Roman"/>
        </w:rPr>
      </w:pPr>
      <w:r w:rsidRPr="004F264A">
        <w:rPr>
          <w:rFonts w:cs="Times New Roman"/>
        </w:rPr>
        <w:t>- Promovarea turistică a municipiului Timișoara;</w:t>
      </w:r>
    </w:p>
    <w:p w:rsidR="00F47BC8" w:rsidRDefault="00F47BC8" w:rsidP="00F47BC8">
      <w:pPr>
        <w:pStyle w:val="Standard"/>
        <w:tabs>
          <w:tab w:val="left" w:pos="851"/>
        </w:tabs>
        <w:ind w:left="851"/>
        <w:rPr>
          <w:rFonts w:cs="Times New Roman"/>
        </w:rPr>
      </w:pPr>
      <w:r>
        <w:rPr>
          <w:rFonts w:cs="Times New Roman"/>
        </w:rPr>
        <w:t>- Protecția și refacerea mediului, gestionare și colectare deșeuri</w:t>
      </w:r>
    </w:p>
    <w:p w:rsidR="00F47BC8" w:rsidRPr="004F264A" w:rsidRDefault="00F47BC8" w:rsidP="00542923">
      <w:pPr>
        <w:pStyle w:val="Standard"/>
        <w:tabs>
          <w:tab w:val="left" w:pos="851"/>
        </w:tabs>
        <w:ind w:left="851"/>
        <w:rPr>
          <w:rFonts w:cs="Times New Roman"/>
        </w:rPr>
      </w:pPr>
      <w:r>
        <w:rPr>
          <w:rFonts w:cs="Times New Roman"/>
        </w:rPr>
        <w:t>- Autoritate tutelara și secretariat general;</w:t>
      </w:r>
    </w:p>
    <w:p w:rsidR="00542923" w:rsidRPr="004F264A" w:rsidRDefault="00542923" w:rsidP="00B51577">
      <w:pPr>
        <w:pStyle w:val="Standard"/>
        <w:tabs>
          <w:tab w:val="left" w:pos="851"/>
        </w:tabs>
        <w:ind w:left="851"/>
        <w:rPr>
          <w:rFonts w:cs="Times New Roman"/>
        </w:rPr>
      </w:pPr>
      <w:r w:rsidRPr="004F264A">
        <w:rPr>
          <w:rFonts w:cs="Times New Roman"/>
        </w:rPr>
        <w:t xml:space="preserve">- </w:t>
      </w:r>
      <w:r w:rsidR="00B51577">
        <w:rPr>
          <w:rFonts w:cs="Times New Roman"/>
        </w:rPr>
        <w:t>Evidența persoanelor și stare civilă</w:t>
      </w:r>
      <w:r w:rsidR="00A12976">
        <w:rPr>
          <w:rFonts w:cs="Times New Roman"/>
        </w:rPr>
        <w:t>;</w:t>
      </w:r>
    </w:p>
    <w:p w:rsidR="00542923" w:rsidRPr="004F264A" w:rsidRDefault="00542923" w:rsidP="00542923">
      <w:pPr>
        <w:pStyle w:val="Standard"/>
        <w:tabs>
          <w:tab w:val="left" w:pos="851"/>
        </w:tabs>
        <w:ind w:left="851"/>
        <w:rPr>
          <w:rFonts w:cs="Times New Roman"/>
        </w:rPr>
      </w:pPr>
      <w:r w:rsidRPr="004F264A">
        <w:rPr>
          <w:rFonts w:cs="Times New Roman"/>
        </w:rPr>
        <w:t>- Administrarea impozitelor şi taxelor locale;</w:t>
      </w:r>
    </w:p>
    <w:p w:rsidR="00B51577" w:rsidRPr="004F264A" w:rsidRDefault="00B51577" w:rsidP="00542923">
      <w:pPr>
        <w:pStyle w:val="Standard"/>
        <w:tabs>
          <w:tab w:val="left" w:pos="851"/>
        </w:tabs>
        <w:ind w:left="851"/>
        <w:rPr>
          <w:rFonts w:cs="Times New Roman"/>
        </w:rPr>
      </w:pPr>
      <w:r>
        <w:rPr>
          <w:rFonts w:cs="Times New Roman"/>
        </w:rPr>
        <w:t>- A</w:t>
      </w:r>
      <w:r w:rsidR="00DA27B2">
        <w:rPr>
          <w:rFonts w:cs="Times New Roman"/>
        </w:rPr>
        <w:t xml:space="preserve">sigurarea altor </w:t>
      </w:r>
      <w:r>
        <w:t>servicii</w:t>
      </w:r>
      <w:r w:rsidR="00DA27B2">
        <w:t>lor</w:t>
      </w:r>
      <w:r>
        <w:t xml:space="preserve"> publice de interes local .</w:t>
      </w:r>
    </w:p>
    <w:p w:rsidR="00083CDA" w:rsidRDefault="00AF5E25" w:rsidP="00AF5E25">
      <w:pPr>
        <w:spacing w:after="403" w:line="276" w:lineRule="auto"/>
        <w:ind w:left="508" w:firstLine="0"/>
      </w:pPr>
      <w:r>
        <w:t xml:space="preserve">     </w:t>
      </w:r>
      <w:r w:rsidR="00083CDA">
        <w:t>(2) Dom</w:t>
      </w:r>
      <w:r w:rsidR="00CC2BB4">
        <w:t>eniile de activitate prevazute î</w:t>
      </w:r>
      <w:r w:rsidR="00083CDA">
        <w:t>n prezentul Regulament se pot com</w:t>
      </w:r>
      <w:r w:rsidR="00CC2BB4">
        <w:t>pleta în funcț</w:t>
      </w:r>
      <w:r>
        <w:t>ie de necesități</w:t>
      </w:r>
      <w:r w:rsidR="00083CDA">
        <w:t>.</w:t>
      </w:r>
      <w:r w:rsidR="00083CDA">
        <w:rPr>
          <w:noProof/>
        </w:rPr>
        <w:drawing>
          <wp:inline distT="0" distB="0" distL="0" distR="0" wp14:anchorId="17F5D243" wp14:editId="4C901261">
            <wp:extent cx="6096" cy="12198"/>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8"/>
                    <a:stretch>
                      <a:fillRect/>
                    </a:stretch>
                  </pic:blipFill>
                  <pic:spPr>
                    <a:xfrm>
                      <a:off x="0" y="0"/>
                      <a:ext cx="6096" cy="12198"/>
                    </a:xfrm>
                    <a:prstGeom prst="rect">
                      <a:avLst/>
                    </a:prstGeom>
                  </pic:spPr>
                </pic:pic>
              </a:graphicData>
            </a:graphic>
          </wp:inline>
        </w:drawing>
      </w:r>
    </w:p>
    <w:p w:rsidR="00DA27B2" w:rsidRDefault="00DA27B2" w:rsidP="00DA27B2">
      <w:pPr>
        <w:ind w:left="0" w:firstLine="0"/>
        <w:jc w:val="left"/>
      </w:pPr>
    </w:p>
    <w:p w:rsidR="00890DD4" w:rsidRDefault="00890DD4">
      <w:pPr>
        <w:spacing w:after="27" w:line="259" w:lineRule="auto"/>
        <w:ind w:left="720" w:firstLine="0"/>
        <w:jc w:val="left"/>
      </w:pPr>
    </w:p>
    <w:p w:rsidR="00890DD4" w:rsidRDefault="00DA27B2">
      <w:pPr>
        <w:pStyle w:val="Heading1"/>
        <w:ind w:left="979" w:right="0" w:hanging="471"/>
      </w:pPr>
      <w:r>
        <w:lastRenderedPageBreak/>
        <w:t xml:space="preserve">Condiţii de instituire a taxelor speciale </w:t>
      </w:r>
    </w:p>
    <w:p w:rsidR="009416A5" w:rsidRPr="009416A5" w:rsidRDefault="00C21A83" w:rsidP="009416A5">
      <w:pPr>
        <w:ind w:firstLine="360"/>
        <w:rPr>
          <w:szCs w:val="24"/>
        </w:rPr>
      </w:pPr>
      <w:r>
        <w:rPr>
          <w:szCs w:val="24"/>
          <w:lang w:val="fr-FR"/>
        </w:rPr>
        <w:t xml:space="preserve">  </w:t>
      </w:r>
      <w:r w:rsidR="009416A5" w:rsidRPr="009416A5">
        <w:rPr>
          <w:szCs w:val="24"/>
          <w:lang w:val="fr-FR"/>
        </w:rPr>
        <w:t>(</w:t>
      </w:r>
      <w:r w:rsidR="00312F91">
        <w:rPr>
          <w:szCs w:val="24"/>
          <w:lang w:val="fr-FR"/>
        </w:rPr>
        <w:t>1</w:t>
      </w:r>
      <w:r w:rsidR="009416A5" w:rsidRPr="009416A5">
        <w:rPr>
          <w:szCs w:val="24"/>
          <w:lang w:val="fr-FR"/>
        </w:rPr>
        <w:t xml:space="preserve">) </w:t>
      </w:r>
      <w:r w:rsidR="001962DF">
        <w:rPr>
          <w:szCs w:val="24"/>
          <w:lang w:val="fr-FR"/>
        </w:rPr>
        <w:t xml:space="preserve">În vederea </w:t>
      </w:r>
      <w:r w:rsidR="00C7516C">
        <w:rPr>
          <w:szCs w:val="24"/>
          <w:lang w:val="fr-FR"/>
        </w:rPr>
        <w:t>adoptarii hotararii de consiliu local avand ca obiect instituirea</w:t>
      </w:r>
      <w:r w:rsidR="009416A5" w:rsidRPr="009416A5">
        <w:rPr>
          <w:szCs w:val="24"/>
          <w:lang w:val="fr-FR"/>
        </w:rPr>
        <w:t xml:space="preserve"> </w:t>
      </w:r>
      <w:r w:rsidR="001962DF">
        <w:rPr>
          <w:szCs w:val="24"/>
          <w:lang w:val="fr-FR"/>
        </w:rPr>
        <w:t xml:space="preserve">taxelor speciale, </w:t>
      </w:r>
      <w:r w:rsidR="00C7516C">
        <w:rPr>
          <w:szCs w:val="24"/>
          <w:lang w:val="fr-FR"/>
        </w:rPr>
        <w:t>d</w:t>
      </w:r>
      <w:r w:rsidR="00401D6E">
        <w:rPr>
          <w:szCs w:val="24"/>
          <w:lang w:val="fr-FR"/>
        </w:rPr>
        <w:t>irec</w:t>
      </w:r>
      <w:r w:rsidR="00401D6E">
        <w:rPr>
          <w:szCs w:val="24"/>
          <w:lang w:val="ro-RO"/>
        </w:rPr>
        <w:t xml:space="preserve">țiile </w:t>
      </w:r>
      <w:r w:rsidR="009416A5" w:rsidRPr="009416A5">
        <w:rPr>
          <w:szCs w:val="24"/>
          <w:lang w:val="fr-FR"/>
        </w:rPr>
        <w:t xml:space="preserve">de specialitate din cadrul </w:t>
      </w:r>
      <w:r w:rsidR="00C7516C">
        <w:rPr>
          <w:szCs w:val="24"/>
          <w:lang w:val="fr-FR"/>
        </w:rPr>
        <w:t xml:space="preserve">aparatului de specialitate al Primarului </w:t>
      </w:r>
      <w:r w:rsidR="009416A5" w:rsidRPr="009416A5">
        <w:rPr>
          <w:szCs w:val="24"/>
          <w:lang w:val="fr-FR"/>
        </w:rPr>
        <w:t>Municipiului Timisoara</w:t>
      </w:r>
      <w:r w:rsidR="009416A5" w:rsidRPr="009416A5">
        <w:rPr>
          <w:szCs w:val="24"/>
        </w:rPr>
        <w:t xml:space="preserve"> </w:t>
      </w:r>
      <w:r w:rsidR="001962DF">
        <w:rPr>
          <w:szCs w:val="24"/>
        </w:rPr>
        <w:t>vor</w:t>
      </w:r>
      <w:r w:rsidR="009416A5" w:rsidRPr="009416A5">
        <w:rPr>
          <w:szCs w:val="24"/>
        </w:rPr>
        <w:t xml:space="preserve"> întocmi</w:t>
      </w:r>
      <w:r w:rsidR="00FE6845">
        <w:rPr>
          <w:szCs w:val="24"/>
        </w:rPr>
        <w:t xml:space="preserve"> propuneri în acest sens, însoțite de</w:t>
      </w:r>
      <w:r w:rsidR="009416A5" w:rsidRPr="009416A5">
        <w:rPr>
          <w:szCs w:val="24"/>
        </w:rPr>
        <w:t>:</w:t>
      </w:r>
    </w:p>
    <w:p w:rsidR="009416A5" w:rsidRDefault="009416A5" w:rsidP="009416A5">
      <w:pPr>
        <w:ind w:firstLine="360"/>
        <w:rPr>
          <w:szCs w:val="24"/>
          <w:lang w:eastAsia="ro-RO"/>
        </w:rPr>
      </w:pPr>
      <w:r w:rsidRPr="0087760E">
        <w:rPr>
          <w:szCs w:val="24"/>
        </w:rPr>
        <w:t xml:space="preserve">a. </w:t>
      </w:r>
      <w:r w:rsidRPr="0087760E">
        <w:rPr>
          <w:szCs w:val="24"/>
          <w:lang w:eastAsia="ro-RO"/>
        </w:rPr>
        <w:t>Nota de fundamentare,</w:t>
      </w:r>
      <w:r w:rsidRPr="009416A5">
        <w:rPr>
          <w:b/>
          <w:szCs w:val="24"/>
          <w:lang w:eastAsia="ro-RO"/>
        </w:rPr>
        <w:t xml:space="preserve"> </w:t>
      </w:r>
      <w:r w:rsidRPr="009416A5">
        <w:rPr>
          <w:szCs w:val="24"/>
          <w:lang w:eastAsia="ro-RO"/>
        </w:rPr>
        <w:t>care va conține argumentele pentru care se propune instituirea taxei speciale precum și modul de calcul avut în vedere la stabilirea cuantumului taxei speciale,</w:t>
      </w:r>
      <w:r w:rsidR="001962DF">
        <w:rPr>
          <w:szCs w:val="24"/>
          <w:lang w:eastAsia="ro-RO"/>
        </w:rPr>
        <w:t xml:space="preserve"> cu precizarea</w:t>
      </w:r>
      <w:r w:rsidRPr="009416A5">
        <w:rPr>
          <w:szCs w:val="24"/>
          <w:lang w:eastAsia="ro-RO"/>
        </w:rPr>
        <w:t xml:space="preserve"> urmatoarelor aspecte:</w:t>
      </w:r>
    </w:p>
    <w:p w:rsidR="0064117D" w:rsidRPr="005B6357" w:rsidRDefault="0064117D" w:rsidP="0064117D">
      <w:pPr>
        <w:ind w:firstLine="360"/>
        <w:rPr>
          <w:color w:val="auto"/>
          <w:szCs w:val="24"/>
        </w:rPr>
      </w:pPr>
      <w:r>
        <w:rPr>
          <w:szCs w:val="24"/>
          <w:lang w:eastAsia="ro-RO"/>
        </w:rPr>
        <w:softHyphen/>
      </w:r>
      <w:r w:rsidRPr="009416A5">
        <w:rPr>
          <w:szCs w:val="24"/>
        </w:rPr>
        <w:t xml:space="preserve">- </w:t>
      </w:r>
      <w:r>
        <w:rPr>
          <w:szCs w:val="24"/>
        </w:rPr>
        <w:t xml:space="preserve"> </w:t>
      </w:r>
      <w:r w:rsidR="005B6357">
        <w:rPr>
          <w:szCs w:val="24"/>
        </w:rPr>
        <w:t xml:space="preserve"> </w:t>
      </w:r>
      <w:r w:rsidRPr="005B6357">
        <w:rPr>
          <w:color w:val="auto"/>
          <w:szCs w:val="24"/>
        </w:rPr>
        <w:t>Necesitatea instituirii taxei speciale;</w:t>
      </w:r>
    </w:p>
    <w:p w:rsidR="009416A5" w:rsidRPr="009416A5" w:rsidRDefault="009416A5" w:rsidP="00AE12BF">
      <w:pPr>
        <w:ind w:firstLine="416"/>
        <w:rPr>
          <w:szCs w:val="24"/>
          <w:lang w:eastAsia="ro-RO"/>
        </w:rPr>
      </w:pPr>
      <w:r w:rsidRPr="009416A5">
        <w:rPr>
          <w:szCs w:val="24"/>
          <w:lang w:eastAsia="ro-RO"/>
        </w:rPr>
        <w:t>-  Descrierea serviciilor oferite/prestaților efectuate pentru taxa specială propusă;</w:t>
      </w:r>
    </w:p>
    <w:p w:rsidR="009416A5" w:rsidRPr="009416A5" w:rsidRDefault="00CC2BB4" w:rsidP="00AE12BF">
      <w:pPr>
        <w:ind w:firstLine="416"/>
        <w:rPr>
          <w:szCs w:val="24"/>
          <w:lang w:eastAsia="ro-RO"/>
        </w:rPr>
      </w:pPr>
      <w:r>
        <w:rPr>
          <w:szCs w:val="24"/>
          <w:lang w:eastAsia="ro-RO"/>
        </w:rPr>
        <w:t xml:space="preserve">- </w:t>
      </w:r>
      <w:r w:rsidR="009416A5" w:rsidRPr="009416A5">
        <w:rPr>
          <w:szCs w:val="24"/>
          <w:lang w:eastAsia="ro-RO"/>
        </w:rPr>
        <w:t xml:space="preserve">Indicarea temeiului legal în baza căruia entitatea care propune taxa specială oferă serviciul/efectuează prestația (prevederi din actul de înființare, regulament de organizare și funcționare, legi, alte acte normative); </w:t>
      </w:r>
    </w:p>
    <w:p w:rsidR="009416A5" w:rsidRPr="009416A5" w:rsidRDefault="009416A5" w:rsidP="00AE12BF">
      <w:pPr>
        <w:ind w:firstLine="416"/>
        <w:rPr>
          <w:szCs w:val="24"/>
          <w:lang w:eastAsia="ro-RO"/>
        </w:rPr>
      </w:pPr>
      <w:r w:rsidRPr="009416A5">
        <w:rPr>
          <w:szCs w:val="24"/>
          <w:lang w:eastAsia="ro-RO"/>
        </w:rPr>
        <w:t>-   Indicarea generică a persoanelor fizice și juridice de la care se încasează taxa specială;</w:t>
      </w:r>
    </w:p>
    <w:p w:rsidR="009416A5" w:rsidRPr="009416A5" w:rsidRDefault="009416A5" w:rsidP="00AE12BF">
      <w:pPr>
        <w:ind w:firstLine="416"/>
        <w:rPr>
          <w:szCs w:val="24"/>
          <w:lang w:eastAsia="ro-RO"/>
        </w:rPr>
      </w:pPr>
      <w:r w:rsidRPr="009416A5">
        <w:rPr>
          <w:szCs w:val="24"/>
          <w:lang w:eastAsia="ro-RO"/>
        </w:rPr>
        <w:t xml:space="preserve">- </w:t>
      </w:r>
      <w:r w:rsidR="00CC2BB4">
        <w:rPr>
          <w:szCs w:val="24"/>
          <w:lang w:eastAsia="ro-RO"/>
        </w:rPr>
        <w:t xml:space="preserve"> </w:t>
      </w:r>
      <w:r w:rsidRPr="009416A5">
        <w:rPr>
          <w:szCs w:val="24"/>
          <w:lang w:eastAsia="ro-RO"/>
        </w:rPr>
        <w:t>Fundamentarea cuantumului taxei speciale (respectiv a costului serviciului oferit), cu indicarea elementelor concrete de calcul avute în vedere la stabilirea acesteia;</w:t>
      </w:r>
    </w:p>
    <w:p w:rsidR="00C21A83" w:rsidRDefault="009416A5" w:rsidP="00AE12BF">
      <w:pPr>
        <w:ind w:firstLine="416"/>
        <w:rPr>
          <w:szCs w:val="24"/>
          <w:lang w:eastAsia="ro-RO"/>
        </w:rPr>
      </w:pPr>
      <w:r w:rsidRPr="009416A5">
        <w:rPr>
          <w:szCs w:val="24"/>
          <w:lang w:eastAsia="ro-RO"/>
        </w:rPr>
        <w:t>-   Scopul în care se utilizează sumele obținute din în</w:t>
      </w:r>
      <w:r w:rsidR="00C21A83">
        <w:rPr>
          <w:szCs w:val="24"/>
          <w:lang w:eastAsia="ro-RO"/>
        </w:rPr>
        <w:t xml:space="preserve">casarea taxei speciale propuse, </w:t>
      </w:r>
    </w:p>
    <w:p w:rsidR="009416A5" w:rsidRPr="005B6357" w:rsidRDefault="00C21A83" w:rsidP="00AE12BF">
      <w:pPr>
        <w:ind w:firstLine="416"/>
        <w:rPr>
          <w:color w:val="auto"/>
          <w:szCs w:val="24"/>
          <w:lang w:eastAsia="ro-RO"/>
        </w:rPr>
      </w:pPr>
      <w:r w:rsidRPr="005B6357">
        <w:rPr>
          <w:color w:val="auto"/>
          <w:szCs w:val="24"/>
          <w:lang w:eastAsia="ro-RO"/>
        </w:rPr>
        <w:t>precum și, după caz</w:t>
      </w:r>
      <w:r w:rsidR="0064117D" w:rsidRPr="005B6357">
        <w:rPr>
          <w:color w:val="auto"/>
          <w:szCs w:val="24"/>
          <w:lang w:eastAsia="ro-RO"/>
        </w:rPr>
        <w:t>,</w:t>
      </w:r>
    </w:p>
    <w:p w:rsidR="009416A5" w:rsidRPr="009416A5" w:rsidRDefault="009416A5" w:rsidP="009416A5">
      <w:pPr>
        <w:ind w:firstLine="360"/>
        <w:rPr>
          <w:szCs w:val="24"/>
          <w:lang w:eastAsia="ro-RO"/>
        </w:rPr>
      </w:pPr>
      <w:r w:rsidRPr="009416A5">
        <w:rPr>
          <w:b/>
          <w:szCs w:val="24"/>
          <w:lang w:eastAsia="ro-RO"/>
        </w:rPr>
        <w:t xml:space="preserve"> </w:t>
      </w:r>
      <w:r w:rsidRPr="0087760E">
        <w:rPr>
          <w:szCs w:val="24"/>
          <w:lang w:eastAsia="ro-RO"/>
        </w:rPr>
        <w:t>b. Regulamentul privind stabilirea și aplicarea taxei speciale,</w:t>
      </w:r>
      <w:r w:rsidRPr="009416A5">
        <w:rPr>
          <w:szCs w:val="24"/>
          <w:lang w:eastAsia="ro-RO"/>
        </w:rPr>
        <w:t xml:space="preserve"> care </w:t>
      </w:r>
      <w:r w:rsidRPr="009416A5">
        <w:rPr>
          <w:szCs w:val="24"/>
        </w:rPr>
        <w:t>va contine</w:t>
      </w:r>
      <w:r w:rsidRPr="009416A5">
        <w:rPr>
          <w:b/>
          <w:szCs w:val="24"/>
        </w:rPr>
        <w:t xml:space="preserve"> </w:t>
      </w:r>
      <w:r w:rsidRPr="009416A5">
        <w:rPr>
          <w:szCs w:val="24"/>
        </w:rPr>
        <w:t xml:space="preserve">informații </w:t>
      </w:r>
      <w:r w:rsidR="0064117D">
        <w:rPr>
          <w:szCs w:val="24"/>
        </w:rPr>
        <w:t xml:space="preserve">detaliate </w:t>
      </w:r>
      <w:r w:rsidRPr="009416A5">
        <w:rPr>
          <w:szCs w:val="24"/>
        </w:rPr>
        <w:t xml:space="preserve">cu privire la: </w:t>
      </w:r>
    </w:p>
    <w:p w:rsidR="009416A5" w:rsidRPr="009416A5" w:rsidRDefault="009416A5" w:rsidP="009416A5">
      <w:pPr>
        <w:ind w:firstLine="360"/>
        <w:rPr>
          <w:szCs w:val="24"/>
        </w:rPr>
      </w:pPr>
      <w:r w:rsidRPr="009416A5">
        <w:rPr>
          <w:szCs w:val="24"/>
        </w:rPr>
        <w:t>- Obiectivele urmărite prin instituirea taxei speciale;</w:t>
      </w:r>
    </w:p>
    <w:p w:rsidR="009416A5" w:rsidRPr="009416A5" w:rsidRDefault="009416A5" w:rsidP="009416A5">
      <w:pPr>
        <w:ind w:firstLine="360"/>
        <w:rPr>
          <w:szCs w:val="24"/>
        </w:rPr>
      </w:pPr>
      <w:r w:rsidRPr="009416A5">
        <w:rPr>
          <w:szCs w:val="24"/>
        </w:rPr>
        <w:t>- Acțiuni avute in vedere pentru indeplinirea obiectivelor si temeiul legal in baza caruia acestea sunt desfasurate;</w:t>
      </w:r>
    </w:p>
    <w:p w:rsidR="009416A5" w:rsidRPr="009416A5" w:rsidRDefault="009416A5" w:rsidP="009416A5">
      <w:pPr>
        <w:ind w:firstLine="360"/>
        <w:rPr>
          <w:szCs w:val="24"/>
        </w:rPr>
      </w:pPr>
      <w:r w:rsidRPr="009416A5">
        <w:rPr>
          <w:szCs w:val="24"/>
        </w:rPr>
        <w:t>- Persoanele care datoreaza taxa speciala propusă;</w:t>
      </w:r>
    </w:p>
    <w:p w:rsidR="009416A5" w:rsidRPr="009416A5" w:rsidRDefault="009416A5" w:rsidP="009416A5">
      <w:pPr>
        <w:ind w:firstLine="360"/>
        <w:rPr>
          <w:szCs w:val="24"/>
        </w:rPr>
      </w:pPr>
      <w:r w:rsidRPr="009416A5">
        <w:rPr>
          <w:szCs w:val="24"/>
        </w:rPr>
        <w:t>- Conditii de achitare a taxei speciale, termene de plata, eventuale sanctiuni/consecinte in caz de neachitare, etc;</w:t>
      </w:r>
    </w:p>
    <w:p w:rsidR="009416A5" w:rsidRPr="009416A5" w:rsidRDefault="009416A5" w:rsidP="009416A5">
      <w:pPr>
        <w:ind w:firstLine="360"/>
        <w:rPr>
          <w:szCs w:val="24"/>
        </w:rPr>
      </w:pPr>
      <w:r w:rsidRPr="009416A5">
        <w:rPr>
          <w:szCs w:val="24"/>
        </w:rPr>
        <w:t>- Destinatia sumelor propuse a fi incasate cu titlu de taxa specială;</w:t>
      </w:r>
    </w:p>
    <w:p w:rsidR="009416A5" w:rsidRPr="009416A5" w:rsidRDefault="009416A5" w:rsidP="009416A5">
      <w:pPr>
        <w:ind w:firstLine="360"/>
        <w:rPr>
          <w:szCs w:val="24"/>
        </w:rPr>
      </w:pPr>
      <w:r w:rsidRPr="009416A5">
        <w:rPr>
          <w:szCs w:val="24"/>
        </w:rPr>
        <w:t>- Aspecte referitoare la perceperea de penalități/majorări de întarziere pentru neachitarea la scadență a contravalorii serviciului prestat, conform prevederi</w:t>
      </w:r>
      <w:r>
        <w:rPr>
          <w:szCs w:val="24"/>
        </w:rPr>
        <w:t>lor legale aplicabile, dupa caz.</w:t>
      </w:r>
    </w:p>
    <w:p w:rsidR="009416A5" w:rsidRPr="009416A5" w:rsidRDefault="009416A5" w:rsidP="009416A5">
      <w:pPr>
        <w:ind w:firstLine="360"/>
        <w:rPr>
          <w:szCs w:val="24"/>
        </w:rPr>
      </w:pPr>
      <w:r w:rsidRPr="009416A5">
        <w:rPr>
          <w:szCs w:val="24"/>
        </w:rPr>
        <w:t xml:space="preserve">- Orice alte aspecte care prezintă relevanță în stabilirea, datorarea și încasarea taxei speciale. </w:t>
      </w:r>
    </w:p>
    <w:p w:rsidR="00C26E41" w:rsidRDefault="009416A5" w:rsidP="00C26E41">
      <w:pPr>
        <w:ind w:left="0" w:firstLine="370"/>
      </w:pPr>
      <w:r>
        <w:t xml:space="preserve"> </w:t>
      </w:r>
      <w:r w:rsidR="00083CDA">
        <w:t>(</w:t>
      </w:r>
      <w:r w:rsidR="00C21A83">
        <w:t>3</w:t>
      </w:r>
      <w:r w:rsidR="00083CDA">
        <w:t xml:space="preserve">) </w:t>
      </w:r>
      <w:r w:rsidR="00DA27B2">
        <w:t xml:space="preserve">Taxele speciale se vor institui numai în interesul persoanelor fizice şi juridice care se folosesc de serviciile publice locale pentru care s-au instituit taxele speciale respective. </w:t>
      </w:r>
      <w:r>
        <w:t xml:space="preserve"> </w:t>
      </w:r>
    </w:p>
    <w:p w:rsidR="00C26E41" w:rsidRDefault="00C26E41" w:rsidP="00C26E41">
      <w:pPr>
        <w:ind w:left="0" w:firstLine="370"/>
        <w:rPr>
          <w:noProof/>
          <w:szCs w:val="24"/>
        </w:rPr>
      </w:pPr>
      <w:r>
        <w:t xml:space="preserve">(4) </w:t>
      </w:r>
      <w:r w:rsidRPr="001B791E">
        <w:rPr>
          <w:noProof/>
          <w:szCs w:val="24"/>
        </w:rPr>
        <w:t>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p>
    <w:p w:rsidR="00C26E41" w:rsidRDefault="00C26E41" w:rsidP="005B6357">
      <w:pPr>
        <w:ind w:left="0" w:firstLine="370"/>
      </w:pPr>
      <w:r w:rsidRPr="00C26E41">
        <w:rPr>
          <w:noProof/>
          <w:szCs w:val="24"/>
        </w:rPr>
        <w:t xml:space="preserve">(5) </w:t>
      </w:r>
      <w:r w:rsidRPr="00C26E41">
        <w:rPr>
          <w:iCs/>
          <w:noProof/>
          <w:szCs w:val="24"/>
        </w:rPr>
        <w:t>Taxele speciale, se fac venit la bugetul local, fiind utilizate în scopurile pentru care au fost înfiinţate</w:t>
      </w:r>
      <w:r>
        <w:rPr>
          <w:iCs/>
          <w:noProof/>
          <w:szCs w:val="24"/>
        </w:rPr>
        <w:t>.</w:t>
      </w:r>
      <w:r w:rsidR="009416A5">
        <w:t>V</w:t>
      </w:r>
      <w:r w:rsidR="00DA27B2">
        <w:t xml:space="preserve">eniturile obţinute din </w:t>
      </w:r>
      <w:r w:rsidR="009416A5">
        <w:t>taxele speciale</w:t>
      </w:r>
      <w:r w:rsidR="00DA27B2">
        <w:t xml:space="preserve"> se utilizează integral pentru acoperirea cheltuielilor efectuate pentru înfiinţarea serviciilor publice locale, precum şi pentru finanţarea cheltuielilor </w:t>
      </w:r>
      <w:r w:rsidR="007D3AF2">
        <w:t xml:space="preserve"> curente </w:t>
      </w:r>
      <w:r w:rsidR="00DA27B2">
        <w:t xml:space="preserve">de întreţinere şi funcţionare ale acestor servicii. </w:t>
      </w:r>
    </w:p>
    <w:p w:rsidR="00C26E41" w:rsidRDefault="00C26E41" w:rsidP="00C26E41">
      <w:pPr>
        <w:spacing w:after="0" w:line="240" w:lineRule="auto"/>
        <w:rPr>
          <w:iCs/>
          <w:noProof/>
          <w:color w:val="FF0000"/>
          <w:szCs w:val="24"/>
        </w:rPr>
      </w:pPr>
      <w:r w:rsidRPr="00C26E41">
        <w:t xml:space="preserve">      (6) </w:t>
      </w:r>
      <w:r>
        <w:rPr>
          <w:iCs/>
          <w:noProof/>
          <w:szCs w:val="24"/>
        </w:rPr>
        <w:t>În</w:t>
      </w:r>
      <w:r w:rsidRPr="00C26E41">
        <w:rPr>
          <w:iCs/>
          <w:noProof/>
          <w:szCs w:val="24"/>
        </w:rPr>
        <w:t xml:space="preserve"> vederea asigurării resurselor financiare pentru promovarea turistică,</w:t>
      </w:r>
      <w:r w:rsidR="007D3AF2">
        <w:rPr>
          <w:iCs/>
          <w:noProof/>
          <w:szCs w:val="24"/>
        </w:rPr>
        <w:t xml:space="preserve"> </w:t>
      </w:r>
      <w:r>
        <w:rPr>
          <w:iCs/>
          <w:noProof/>
          <w:szCs w:val="24"/>
        </w:rPr>
        <w:t>Consiliul Local al Municipiului Timișoara</w:t>
      </w:r>
      <w:r w:rsidRPr="00C26E41">
        <w:rPr>
          <w:iCs/>
          <w:noProof/>
          <w:szCs w:val="24"/>
        </w:rPr>
        <w:t xml:space="preserve"> po</w:t>
      </w:r>
      <w:r>
        <w:rPr>
          <w:iCs/>
          <w:noProof/>
          <w:szCs w:val="24"/>
        </w:rPr>
        <w:t>a</w:t>
      </w:r>
      <w:r w:rsidRPr="00C26E41">
        <w:rPr>
          <w:iCs/>
          <w:noProof/>
          <w:szCs w:val="24"/>
        </w:rPr>
        <w:t>t</w:t>
      </w:r>
      <w:r>
        <w:rPr>
          <w:iCs/>
          <w:noProof/>
          <w:szCs w:val="24"/>
        </w:rPr>
        <w:t>e</w:t>
      </w:r>
      <w:r w:rsidR="007D3AF2">
        <w:rPr>
          <w:iCs/>
          <w:noProof/>
          <w:szCs w:val="24"/>
        </w:rPr>
        <w:t xml:space="preserve"> institui taxe speciale</w:t>
      </w:r>
      <w:r w:rsidRPr="00C26E41">
        <w:rPr>
          <w:iCs/>
          <w:noProof/>
          <w:color w:val="FF0000"/>
          <w:szCs w:val="24"/>
        </w:rPr>
        <w:t>.</w:t>
      </w:r>
    </w:p>
    <w:p w:rsidR="00312F91" w:rsidRDefault="00312F91" w:rsidP="00312F91">
      <w:pPr>
        <w:ind w:left="0" w:firstLine="508"/>
      </w:pPr>
    </w:p>
    <w:p w:rsidR="00312F91" w:rsidRDefault="00312F91" w:rsidP="00312F91">
      <w:pPr>
        <w:ind w:left="0" w:firstLine="508"/>
      </w:pPr>
    </w:p>
    <w:p w:rsidR="00312F91" w:rsidRDefault="00312F91" w:rsidP="00312F91">
      <w:pPr>
        <w:ind w:left="0" w:firstLine="508"/>
      </w:pPr>
    </w:p>
    <w:p w:rsidR="00FE6845" w:rsidRDefault="00FE6845" w:rsidP="00312F91">
      <w:pPr>
        <w:ind w:left="0" w:firstLine="508"/>
      </w:pPr>
    </w:p>
    <w:p w:rsidR="00FE6845" w:rsidRDefault="00FE6845" w:rsidP="00312F91">
      <w:pPr>
        <w:ind w:left="0" w:firstLine="508"/>
      </w:pPr>
    </w:p>
    <w:p w:rsidR="00540001" w:rsidRDefault="00312F91" w:rsidP="00540001">
      <w:pPr>
        <w:ind w:left="0" w:firstLine="508"/>
        <w:rPr>
          <w:szCs w:val="24"/>
        </w:rPr>
      </w:pPr>
      <w:r>
        <w:t xml:space="preserve">(7) Taxele speciale precum si cuantumul acestora se stabilesc </w:t>
      </w:r>
      <w:r>
        <w:rPr>
          <w:szCs w:val="24"/>
        </w:rPr>
        <w:t>prin hotărârea</w:t>
      </w:r>
      <w:r w:rsidRPr="009416A5">
        <w:rPr>
          <w:szCs w:val="24"/>
        </w:rPr>
        <w:t xml:space="preserve"> consiliului local prin care se adoptă anual impozitele şi taxele locale </w:t>
      </w:r>
      <w:r>
        <w:rPr>
          <w:szCs w:val="24"/>
        </w:rPr>
        <w:t xml:space="preserve">sau </w:t>
      </w:r>
      <w:r w:rsidRPr="009416A5">
        <w:rPr>
          <w:szCs w:val="24"/>
        </w:rPr>
        <w:t>prin hotărâri de consiliu local distincte, caz în care acestea stabilesc şi modal</w:t>
      </w:r>
      <w:r w:rsidR="00540001">
        <w:rPr>
          <w:szCs w:val="24"/>
        </w:rPr>
        <w:t>itatea administrării acestora.</w:t>
      </w:r>
    </w:p>
    <w:p w:rsidR="0048296E" w:rsidRDefault="00540001" w:rsidP="00540001">
      <w:pPr>
        <w:ind w:left="0" w:firstLine="508"/>
        <w:rPr>
          <w:szCs w:val="24"/>
        </w:rPr>
      </w:pPr>
      <w:r>
        <w:rPr>
          <w:szCs w:val="24"/>
        </w:rPr>
        <w:t xml:space="preserve"> </w:t>
      </w:r>
      <w:r w:rsidR="0048296E">
        <w:rPr>
          <w:szCs w:val="24"/>
        </w:rPr>
        <w:t>(</w:t>
      </w:r>
      <w:r>
        <w:rPr>
          <w:szCs w:val="24"/>
        </w:rPr>
        <w:t>8</w:t>
      </w:r>
      <w:r w:rsidR="0048296E">
        <w:rPr>
          <w:szCs w:val="24"/>
        </w:rPr>
        <w:t xml:space="preserve">) În cazul </w:t>
      </w:r>
      <w:r>
        <w:rPr>
          <w:szCs w:val="24"/>
        </w:rPr>
        <w:t>taxelor speciale</w:t>
      </w:r>
      <w:r w:rsidR="0048296E">
        <w:rPr>
          <w:szCs w:val="24"/>
        </w:rPr>
        <w:t xml:space="preserve"> stabilite</w:t>
      </w:r>
      <w:r>
        <w:rPr>
          <w:szCs w:val="24"/>
        </w:rPr>
        <w:t xml:space="preserve"> până în prezent</w:t>
      </w:r>
      <w:r w:rsidR="0048296E">
        <w:rPr>
          <w:szCs w:val="24"/>
        </w:rPr>
        <w:t xml:space="preserve"> </w:t>
      </w:r>
      <w:r w:rsidR="0048296E" w:rsidRPr="009416A5">
        <w:rPr>
          <w:szCs w:val="24"/>
        </w:rPr>
        <w:t xml:space="preserve">prin hotărâri de consiliu local distincte, </w:t>
      </w:r>
      <w:r w:rsidR="0048296E">
        <w:rPr>
          <w:szCs w:val="24"/>
        </w:rPr>
        <w:t>acestea se mențin pe toată perioada de v</w:t>
      </w:r>
      <w:r w:rsidR="00561D6C">
        <w:rPr>
          <w:szCs w:val="24"/>
        </w:rPr>
        <w:t>alabilitate a acestor hotărâri.</w:t>
      </w:r>
    </w:p>
    <w:p w:rsidR="0048296E" w:rsidRDefault="0048296E" w:rsidP="0048296E">
      <w:pPr>
        <w:ind w:left="0" w:firstLine="508"/>
      </w:pPr>
    </w:p>
    <w:p w:rsidR="00890DD4" w:rsidRDefault="00DA27B2">
      <w:pPr>
        <w:pStyle w:val="Heading1"/>
        <w:ind w:left="0" w:right="0" w:firstLine="619"/>
      </w:pPr>
      <w:r>
        <w:t>Modalităţi de consultare şi obţinere a acordului persoanelor fizice şi juridice – beneficiare a serviciilor pentru care se instituie taxe speciale</w:t>
      </w:r>
      <w:r w:rsidR="00C21A83">
        <w:t xml:space="preserve"> </w:t>
      </w:r>
      <w:r>
        <w:t xml:space="preserve"> </w:t>
      </w:r>
    </w:p>
    <w:p w:rsidR="00890DD4" w:rsidRDefault="00C21A83" w:rsidP="00C21A83">
      <w:pPr>
        <w:ind w:left="0" w:firstLine="566"/>
      </w:pPr>
      <w:r>
        <w:t xml:space="preserve">(1) </w:t>
      </w:r>
      <w:r w:rsidR="007064A9">
        <w:t>În vederea instituirii</w:t>
      </w:r>
      <w:r w:rsidR="00DA27B2">
        <w:t xml:space="preserve"> </w:t>
      </w:r>
      <w:r w:rsidR="007064A9">
        <w:t>taxelor</w:t>
      </w:r>
      <w:r w:rsidR="00DA27B2">
        <w:t xml:space="preserve"> speciale </w:t>
      </w:r>
      <w:r w:rsidR="007D3AF2">
        <w:t xml:space="preserve">autoritatea administrației publice locale </w:t>
      </w:r>
      <w:r w:rsidR="00DA27B2">
        <w:t xml:space="preserve">va întocmi un anunţ cu privire la elaborarea proiectului de act normativ şi va asigura publicitatea acestuia după cum urmează: prin afişare la sediul propriu, într-un spaţiu accesibil publicului; prin publicarea pe siteul oficial al Primăriei </w:t>
      </w:r>
      <w:r w:rsidR="0064117D">
        <w:t>Municipiului Timisoara</w:t>
      </w:r>
      <w:r w:rsidR="00DA27B2">
        <w:t xml:space="preserve">, respectiv </w:t>
      </w:r>
      <w:hyperlink r:id="rId9">
        <w:r w:rsidR="0064117D" w:rsidRPr="005B6357">
          <w:rPr>
            <w:color w:val="auto"/>
          </w:rPr>
          <w:t>www.primariatm.</w:t>
        </w:r>
        <w:r w:rsidR="00DA27B2" w:rsidRPr="005B6357">
          <w:rPr>
            <w:color w:val="auto"/>
          </w:rPr>
          <w:t>ro</w:t>
        </w:r>
      </w:hyperlink>
      <w:hyperlink r:id="rId10">
        <w:r w:rsidR="00DA27B2" w:rsidRPr="005B6357">
          <w:rPr>
            <w:color w:val="auto"/>
          </w:rPr>
          <w:t xml:space="preserve"> </w:t>
        </w:r>
      </w:hyperlink>
      <w:r w:rsidR="00073FD2">
        <w:t xml:space="preserve">și </w:t>
      </w:r>
      <w:r w:rsidR="00DA27B2">
        <w:t xml:space="preserve">prin transmiterea către </w:t>
      </w:r>
      <w:r w:rsidR="00073FD2">
        <w:t xml:space="preserve">mass-media locală și către persoanele care au depus o cerere pentru primirea de informații cu privire la proiectul de act normativ. </w:t>
      </w:r>
    </w:p>
    <w:p w:rsidR="005664B4" w:rsidRPr="005B6357" w:rsidRDefault="00C21A83" w:rsidP="005664B4">
      <w:pPr>
        <w:ind w:left="0" w:firstLine="566"/>
        <w:rPr>
          <w:color w:val="auto"/>
        </w:rPr>
      </w:pPr>
      <w:r>
        <w:t xml:space="preserve">(2) </w:t>
      </w:r>
      <w:r w:rsidR="00DA27B2">
        <w:t xml:space="preserve">Anunţul referitor la elaborarea proiectului de hotărâre va fi adus la cunoştinţa publică cu cel puţin 30 de zile </w:t>
      </w:r>
      <w:r w:rsidR="00073FD2">
        <w:t xml:space="preserve">lucrătoare </w:t>
      </w:r>
      <w:r w:rsidR="00DA27B2">
        <w:t>în</w:t>
      </w:r>
      <w:r>
        <w:t xml:space="preserve">aintea supunerii spre analiză </w:t>
      </w:r>
      <w:r w:rsidR="00DA27B2">
        <w:t>şi ado</w:t>
      </w:r>
      <w:r w:rsidR="005664B4">
        <w:t xml:space="preserve">ptare de către consiliul local. </w:t>
      </w:r>
      <w:r w:rsidR="005664B4" w:rsidRPr="005B6357">
        <w:rPr>
          <w:noProof/>
          <w:color w:val="auto"/>
          <w:szCs w:val="24"/>
        </w:rPr>
        <w:t>Prin excepţie, în cazul reglementării unei situaţii urgente sau a uneia care, din cauza circumstanţelor sale excepţionale, impune adoptarea de soluţii imediate, în vederea evitării unei grave atingeri aduse interesului public, proiectele de acte normative se supun adoptării şi anterior expirării termenului de 30 de zile.</w:t>
      </w:r>
    </w:p>
    <w:p w:rsidR="0086027F" w:rsidRPr="005664B4" w:rsidRDefault="0086027F" w:rsidP="005664B4">
      <w:pPr>
        <w:ind w:left="0" w:firstLine="566"/>
        <w:rPr>
          <w:color w:val="FF0000"/>
        </w:rPr>
      </w:pPr>
      <w:r w:rsidRPr="002A078D">
        <w:rPr>
          <w:szCs w:val="24"/>
        </w:rPr>
        <w:t>(</w:t>
      </w:r>
      <w:r w:rsidR="005664B4">
        <w:rPr>
          <w:szCs w:val="24"/>
        </w:rPr>
        <w:t>3</w:t>
      </w:r>
      <w:r w:rsidRPr="002A078D">
        <w:rPr>
          <w:szCs w:val="24"/>
        </w:rPr>
        <w:t xml:space="preserve">) </w:t>
      </w:r>
      <w:r w:rsidRPr="002A078D">
        <w:rPr>
          <w:noProof/>
          <w:szCs w:val="24"/>
        </w:rPr>
        <w:t>Autoritatea publică este obligată să decidă organizarea unei întâlniri în care să se dezbată public proiectul de act normativ, dacă acest lucru a fost cerut în scris de către o asociaţie legal constituită sau de către o altă autoritate publică.</w:t>
      </w:r>
      <w:r w:rsidR="00334635">
        <w:rPr>
          <w:noProof/>
          <w:szCs w:val="24"/>
        </w:rPr>
        <w:t xml:space="preserve"> </w:t>
      </w:r>
    </w:p>
    <w:p w:rsidR="00425937" w:rsidRPr="0087760E" w:rsidRDefault="0086027F" w:rsidP="005664B4">
      <w:pPr>
        <w:ind w:firstLine="556"/>
        <w:rPr>
          <w:noProof/>
          <w:color w:val="auto"/>
          <w:szCs w:val="24"/>
        </w:rPr>
      </w:pPr>
      <w:r w:rsidRPr="002A078D">
        <w:rPr>
          <w:szCs w:val="24"/>
        </w:rPr>
        <w:t>(</w:t>
      </w:r>
      <w:r w:rsidR="005664B4">
        <w:rPr>
          <w:szCs w:val="24"/>
        </w:rPr>
        <w:t>4</w:t>
      </w:r>
      <w:r w:rsidRPr="002A078D">
        <w:rPr>
          <w:szCs w:val="24"/>
        </w:rPr>
        <w:t xml:space="preserve">) </w:t>
      </w:r>
      <w:r w:rsidRPr="002A078D">
        <w:rPr>
          <w:noProof/>
          <w:szCs w:val="24"/>
        </w:rPr>
        <w:t xml:space="preserve">În toate cazurile în care se organizează dezbateri publice, acestea trebuie să se desfăşoare în cel mult </w:t>
      </w:r>
      <w:r w:rsidRPr="0087760E">
        <w:rPr>
          <w:noProof/>
          <w:color w:val="auto"/>
          <w:szCs w:val="24"/>
        </w:rPr>
        <w:t xml:space="preserve">10 zile calendaristice de la publicarea datei şi locului unde urmează să fie organizate. </w:t>
      </w:r>
    </w:p>
    <w:p w:rsidR="0086027F" w:rsidRPr="00144F73" w:rsidRDefault="00425937" w:rsidP="005664B4">
      <w:pPr>
        <w:ind w:firstLine="556"/>
        <w:rPr>
          <w:color w:val="auto"/>
        </w:rPr>
      </w:pPr>
      <w:r w:rsidRPr="00144F73">
        <w:rPr>
          <w:noProof/>
          <w:color w:val="auto"/>
          <w:szCs w:val="24"/>
        </w:rPr>
        <w:t xml:space="preserve">(5) </w:t>
      </w:r>
      <w:r w:rsidR="0086027F" w:rsidRPr="00144F73">
        <w:rPr>
          <w:noProof/>
          <w:color w:val="auto"/>
          <w:szCs w:val="24"/>
        </w:rPr>
        <w:t>Autoritatea publică în cauză trebuie să analizeze recomandările</w:t>
      </w:r>
      <w:r w:rsidR="0059387F" w:rsidRPr="00144F73">
        <w:rPr>
          <w:noProof/>
          <w:color w:val="auto"/>
          <w:szCs w:val="24"/>
        </w:rPr>
        <w:t xml:space="preserve"> primite</w:t>
      </w:r>
      <w:r w:rsidR="0086027F" w:rsidRPr="00144F73">
        <w:rPr>
          <w:noProof/>
          <w:color w:val="auto"/>
          <w:szCs w:val="24"/>
        </w:rPr>
        <w:t xml:space="preserve"> referitoare la proiec</w:t>
      </w:r>
      <w:r w:rsidRPr="00144F73">
        <w:rPr>
          <w:noProof/>
          <w:color w:val="auto"/>
          <w:szCs w:val="24"/>
        </w:rPr>
        <w:t>tul de act normativ în discuţie și să își exprime punctul de vedere referitor la acestea.</w:t>
      </w:r>
    </w:p>
    <w:p w:rsidR="00A9302E" w:rsidRDefault="0086027F" w:rsidP="00A9302E">
      <w:pPr>
        <w:spacing w:line="240" w:lineRule="auto"/>
        <w:ind w:firstLine="556"/>
      </w:pPr>
      <w:r w:rsidRPr="00C21A83">
        <w:rPr>
          <w:color w:val="auto"/>
          <w:szCs w:val="24"/>
        </w:rPr>
        <w:t xml:space="preserve"> </w:t>
      </w:r>
      <w:r w:rsidR="00C21A83" w:rsidRPr="00C21A83">
        <w:rPr>
          <w:color w:val="auto"/>
          <w:szCs w:val="24"/>
        </w:rPr>
        <w:t>(</w:t>
      </w:r>
      <w:r w:rsidR="0059387F">
        <w:rPr>
          <w:color w:val="auto"/>
          <w:szCs w:val="24"/>
        </w:rPr>
        <w:t>6</w:t>
      </w:r>
      <w:r w:rsidR="00C21A83" w:rsidRPr="00C21A83">
        <w:rPr>
          <w:color w:val="auto"/>
          <w:szCs w:val="24"/>
        </w:rPr>
        <w:t xml:space="preserve">) </w:t>
      </w:r>
      <w:r w:rsidR="00C21A83" w:rsidRPr="00C21A83">
        <w:rPr>
          <w:noProof/>
          <w:color w:val="auto"/>
          <w:szCs w:val="24"/>
        </w:rPr>
        <w:t xml:space="preserve">Hotărârile luate de </w:t>
      </w:r>
      <w:r w:rsidR="007D3AF2">
        <w:rPr>
          <w:noProof/>
          <w:color w:val="auto"/>
          <w:szCs w:val="24"/>
        </w:rPr>
        <w:t>autoritatea deliberativa la propunerea autorității executive</w:t>
      </w:r>
      <w:r w:rsidR="00C21A83" w:rsidRPr="00C21A83">
        <w:rPr>
          <w:noProof/>
          <w:color w:val="auto"/>
          <w:szCs w:val="24"/>
        </w:rPr>
        <w:t xml:space="preserve">, în legătură cu perceperea taxelor speciale de la persoanele fizice şi juridice plătitoare, vor fi afişate la sediul </w:t>
      </w:r>
      <w:r w:rsidR="007D3AF2">
        <w:rPr>
          <w:noProof/>
          <w:color w:val="auto"/>
          <w:szCs w:val="24"/>
        </w:rPr>
        <w:t>Primăriei Municipiului Timișoara</w:t>
      </w:r>
      <w:r w:rsidR="00C21A83" w:rsidRPr="00C21A83">
        <w:rPr>
          <w:noProof/>
          <w:color w:val="auto"/>
          <w:szCs w:val="24"/>
        </w:rPr>
        <w:t xml:space="preserve"> şi publicate pe pagina de internet</w:t>
      </w:r>
      <w:r w:rsidR="00334635">
        <w:rPr>
          <w:noProof/>
          <w:color w:val="auto"/>
          <w:szCs w:val="24"/>
        </w:rPr>
        <w:t xml:space="preserve"> </w:t>
      </w:r>
      <w:hyperlink r:id="rId11">
        <w:r w:rsidR="00334635" w:rsidRPr="005B6357">
          <w:rPr>
            <w:color w:val="auto"/>
          </w:rPr>
          <w:t>www.primariatm.ro</w:t>
        </w:r>
      </w:hyperlink>
      <w:r w:rsidR="00C21A83" w:rsidRPr="005B6357">
        <w:rPr>
          <w:noProof/>
          <w:color w:val="auto"/>
          <w:szCs w:val="24"/>
        </w:rPr>
        <w:t xml:space="preserve"> </w:t>
      </w:r>
      <w:r w:rsidR="00C21A83" w:rsidRPr="00C21A83">
        <w:rPr>
          <w:noProof/>
          <w:color w:val="auto"/>
          <w:szCs w:val="24"/>
        </w:rPr>
        <w:t>sau în presa</w:t>
      </w:r>
      <w:r w:rsidR="0026380E">
        <w:rPr>
          <w:noProof/>
          <w:color w:val="auto"/>
          <w:szCs w:val="24"/>
        </w:rPr>
        <w:t>, conform prevederilor legale</w:t>
      </w:r>
      <w:r w:rsidR="00C21A83" w:rsidRPr="00C21A83">
        <w:rPr>
          <w:noProof/>
          <w:color w:val="auto"/>
          <w:szCs w:val="24"/>
        </w:rPr>
        <w:t>.</w:t>
      </w:r>
    </w:p>
    <w:p w:rsidR="00A9302E" w:rsidRPr="008A05CD" w:rsidRDefault="005664B4" w:rsidP="00A9302E">
      <w:pPr>
        <w:spacing w:line="240" w:lineRule="auto"/>
        <w:ind w:firstLine="556"/>
      </w:pPr>
      <w:r>
        <w:rPr>
          <w:color w:val="auto"/>
          <w:szCs w:val="24"/>
        </w:rPr>
        <w:t xml:space="preserve"> </w:t>
      </w:r>
      <w:r w:rsidR="00C21A83" w:rsidRPr="00C21A83">
        <w:rPr>
          <w:color w:val="auto"/>
          <w:szCs w:val="24"/>
        </w:rPr>
        <w:t>(</w:t>
      </w:r>
      <w:r w:rsidR="0059387F">
        <w:rPr>
          <w:color w:val="auto"/>
          <w:szCs w:val="24"/>
        </w:rPr>
        <w:t>7</w:t>
      </w:r>
      <w:r w:rsidR="00C21A83" w:rsidRPr="00C21A83">
        <w:rPr>
          <w:color w:val="auto"/>
          <w:szCs w:val="24"/>
        </w:rPr>
        <w:t xml:space="preserve">) </w:t>
      </w:r>
      <w:r w:rsidR="00A9302E" w:rsidRPr="008A05CD">
        <w:rPr>
          <w:noProof/>
          <w:szCs w:val="24"/>
        </w:rPr>
        <w:t>Împotriva acestor hotărâri persoanele interesate pot face contestaţie în termen de 15 zile de la afişarea sau publicarea acestora. După expirarea acestui termen, autoritatea deliberativă care a adoptat hotărârea se întruneşte şi deliberează asupra contestaţiilor primite.</w:t>
      </w:r>
    </w:p>
    <w:p w:rsidR="00890DD4" w:rsidRDefault="00890DD4" w:rsidP="00A9302E">
      <w:pPr>
        <w:spacing w:line="240" w:lineRule="auto"/>
        <w:ind w:firstLine="556"/>
      </w:pPr>
    </w:p>
    <w:p w:rsidR="00890DD4" w:rsidRDefault="00DA27B2">
      <w:pPr>
        <w:pStyle w:val="Heading1"/>
        <w:ind w:left="994" w:right="0" w:hanging="658"/>
      </w:pPr>
      <w:r>
        <w:t xml:space="preserve">Dispoziţii finale </w:t>
      </w:r>
      <w:bookmarkStart w:id="0" w:name="_GoBack"/>
      <w:bookmarkEnd w:id="0"/>
    </w:p>
    <w:p w:rsidR="00890DD4" w:rsidRDefault="00DA27B2">
      <w:pPr>
        <w:tabs>
          <w:tab w:val="center" w:pos="707"/>
          <w:tab w:val="center" w:pos="5184"/>
        </w:tabs>
        <w:ind w:left="0" w:firstLine="0"/>
        <w:jc w:val="left"/>
      </w:pPr>
      <w:r>
        <w:rPr>
          <w:rFonts w:ascii="Calibri" w:eastAsia="Calibri" w:hAnsi="Calibri" w:cs="Calibri"/>
          <w:sz w:val="22"/>
        </w:rPr>
        <w:tab/>
      </w:r>
      <w:r w:rsidR="004B178F">
        <w:rPr>
          <w:rFonts w:ascii="Arial" w:eastAsia="Arial" w:hAnsi="Arial" w:cs="Arial"/>
          <w:b/>
        </w:rPr>
        <w:t xml:space="preserve">        </w:t>
      </w:r>
      <w:r>
        <w:t xml:space="preserve">Prevederile prezentului Regulament se completează cu dispoziţiile legale în vigoare. </w:t>
      </w:r>
    </w:p>
    <w:p w:rsidR="00890DD4" w:rsidRDefault="00DA27B2" w:rsidP="00334635">
      <w:pPr>
        <w:spacing w:after="0" w:line="259" w:lineRule="auto"/>
        <w:ind w:left="0" w:firstLine="0"/>
        <w:jc w:val="left"/>
      </w:pPr>
      <w:r>
        <w:t xml:space="preserve"> </w:t>
      </w:r>
    </w:p>
    <w:p w:rsidR="00334635" w:rsidRDefault="005E64E3" w:rsidP="00334635">
      <w:pPr>
        <w:spacing w:after="0" w:line="259" w:lineRule="auto"/>
        <w:ind w:left="0" w:firstLine="0"/>
        <w:jc w:val="center"/>
      </w:pPr>
      <w:r>
        <w:t xml:space="preserve">PRIMARUL </w:t>
      </w:r>
      <w:r w:rsidR="00334635">
        <w:t>MUNICIPIUL TIMIȘOARA</w:t>
      </w:r>
    </w:p>
    <w:p w:rsidR="00890DD4" w:rsidRDefault="00334635" w:rsidP="00334635">
      <w:pPr>
        <w:spacing w:after="0" w:line="259" w:lineRule="auto"/>
        <w:ind w:left="0" w:firstLine="0"/>
        <w:jc w:val="center"/>
      </w:pPr>
      <w:r>
        <w:t>DOMINIC FRITZ</w:t>
      </w:r>
      <w:r w:rsidR="005E64E3">
        <w:t xml:space="preserve"> </w:t>
      </w:r>
    </w:p>
    <w:p w:rsidR="00C57B39" w:rsidRDefault="00DA27B2" w:rsidP="00334635">
      <w:pPr>
        <w:spacing w:after="0" w:line="259" w:lineRule="auto"/>
        <w:ind w:left="720" w:firstLine="0"/>
        <w:jc w:val="right"/>
      </w:pPr>
      <w:r>
        <w:t xml:space="preserve"> </w:t>
      </w:r>
    </w:p>
    <w:p w:rsidR="00890DD4" w:rsidRDefault="00334635" w:rsidP="00334635">
      <w:pPr>
        <w:spacing w:after="0" w:line="259" w:lineRule="auto"/>
        <w:ind w:left="720" w:firstLine="0"/>
        <w:jc w:val="right"/>
      </w:pPr>
      <w:r>
        <w:t xml:space="preserve">DIRECTOR </w:t>
      </w:r>
      <w:r w:rsidR="00C57B39">
        <w:t>EXECUTIV D.F.M.T.</w:t>
      </w:r>
    </w:p>
    <w:p w:rsidR="00C57B39" w:rsidRDefault="00C57B39" w:rsidP="00334635">
      <w:pPr>
        <w:spacing w:after="0" w:line="259" w:lineRule="auto"/>
        <w:ind w:left="720" w:firstLine="0"/>
        <w:jc w:val="right"/>
      </w:pPr>
      <w:r>
        <w:t>CARMINA NIȚESCU</w:t>
      </w:r>
    </w:p>
    <w:sectPr w:rsidR="00C57B39" w:rsidSect="00C57B39">
      <w:headerReference w:type="even" r:id="rId12"/>
      <w:headerReference w:type="default" r:id="rId13"/>
      <w:footerReference w:type="even" r:id="rId14"/>
      <w:footerReference w:type="default" r:id="rId15"/>
      <w:headerReference w:type="first" r:id="rId16"/>
      <w:footerReference w:type="first" r:id="rId17"/>
      <w:pgSz w:w="12240" w:h="15840"/>
      <w:pgMar w:top="996" w:right="900" w:bottom="1048" w:left="1152" w:header="727"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ED4" w:rsidRDefault="00086ED4">
      <w:pPr>
        <w:spacing w:after="0" w:line="240" w:lineRule="auto"/>
      </w:pPr>
      <w:r>
        <w:separator/>
      </w:r>
    </w:p>
  </w:endnote>
  <w:endnote w:type="continuationSeparator" w:id="0">
    <w:p w:rsidR="00086ED4" w:rsidRDefault="0008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rsidR="00890DD4" w:rsidRDefault="00DA27B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3" w:firstLine="0"/>
      <w:jc w:val="center"/>
    </w:pPr>
    <w:r>
      <w:t xml:space="preserve">Page </w:t>
    </w:r>
    <w:r>
      <w:fldChar w:fldCharType="begin"/>
    </w:r>
    <w:r>
      <w:instrText xml:space="preserve"> PAGE   \* MERGEFORMAT </w:instrText>
    </w:r>
    <w:r>
      <w:fldChar w:fldCharType="separate"/>
    </w:r>
    <w:r w:rsidR="00144F73" w:rsidRPr="00144F73">
      <w:rPr>
        <w:b/>
        <w:noProof/>
      </w:rPr>
      <w:t>1</w:t>
    </w:r>
    <w:r>
      <w:rPr>
        <w:b/>
      </w:rPr>
      <w:fldChar w:fldCharType="end"/>
    </w:r>
    <w:r>
      <w:t xml:space="preserve"> of </w:t>
    </w:r>
    <w:fldSimple w:instr=" NUMPAGES   \* MERGEFORMAT ">
      <w:r w:rsidR="00144F73" w:rsidRPr="00144F73">
        <w:rPr>
          <w:b/>
          <w:noProof/>
        </w:rPr>
        <w:t>3</w:t>
      </w:r>
    </w:fldSimple>
    <w:r>
      <w:t xml:space="preserve"> </w:t>
    </w:r>
  </w:p>
  <w:p w:rsidR="00890DD4" w:rsidRDefault="00DA27B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rsidR="00890DD4" w:rsidRDefault="00DA27B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ED4" w:rsidRDefault="00086ED4">
      <w:pPr>
        <w:spacing w:after="0" w:line="240" w:lineRule="auto"/>
      </w:pPr>
      <w:r>
        <w:separator/>
      </w:r>
    </w:p>
  </w:footnote>
  <w:footnote w:type="continuationSeparator" w:id="0">
    <w:p w:rsidR="00086ED4" w:rsidRDefault="0008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8" w:firstLine="0"/>
      <w:jc w:val="right"/>
    </w:pPr>
    <w:r>
      <w:rPr>
        <w:b/>
      </w:rPr>
      <w:t xml:space="preserve">Anexa Nr. 15 la Proiect de hotărâre nr. 108/16.10.2020 – Regulament taxe speciale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8" w:firstLine="0"/>
      <w:jc w:val="right"/>
    </w:pPr>
    <w:r>
      <w:rPr>
        <w:b/>
      </w:rPr>
      <w:t xml:space="preserve">Anexa </w:t>
    </w:r>
    <w:r w:rsidR="00197113">
      <w:rPr>
        <w:b/>
      </w:rPr>
      <w:t>la HCLMT nr.__________/________</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D4" w:rsidRDefault="00DA27B2">
    <w:pPr>
      <w:spacing w:after="0" w:line="259" w:lineRule="auto"/>
      <w:ind w:left="0" w:right="8" w:firstLine="0"/>
      <w:jc w:val="right"/>
    </w:pPr>
    <w:r>
      <w:rPr>
        <w:b/>
      </w:rPr>
      <w:t xml:space="preserve">Anexa Nr. 15 la Proiect de hotărâre nr. 108/16.10.2020 – Regulament taxe speciale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4F5"/>
    <w:multiLevelType w:val="hybridMultilevel"/>
    <w:tmpl w:val="807CA764"/>
    <w:lvl w:ilvl="0" w:tplc="36AEFCAA">
      <w:start w:val="1"/>
      <w:numFmt w:val="bullet"/>
      <w:lvlText w:val="-"/>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E11E8">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4128C">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0375C">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3384">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E974E">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265EE">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0EE96">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25BB6">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AC7E83"/>
    <w:multiLevelType w:val="hybridMultilevel"/>
    <w:tmpl w:val="5D588834"/>
    <w:lvl w:ilvl="0" w:tplc="D75EB3E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E647E6">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244BDE">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527916">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FE7344">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0A2C4C">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B44452">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185DBC">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3406A0">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381C4E"/>
    <w:multiLevelType w:val="hybridMultilevel"/>
    <w:tmpl w:val="439E78BE"/>
    <w:lvl w:ilvl="0" w:tplc="82D82F98">
      <w:start w:val="1"/>
      <w:numFmt w:val="upperRoman"/>
      <w:pStyle w:val="Heading1"/>
      <w:lvlText w:val="%1."/>
      <w:lvlJc w:val="left"/>
      <w:pPr>
        <w:ind w:left="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4A74AE">
      <w:start w:val="1"/>
      <w:numFmt w:val="lowerLetter"/>
      <w:lvlText w:val="%2"/>
      <w:lvlJc w:val="left"/>
      <w:pPr>
        <w:ind w:left="1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C4F5A6">
      <w:start w:val="1"/>
      <w:numFmt w:val="lowerRoman"/>
      <w:lvlText w:val="%3"/>
      <w:lvlJc w:val="left"/>
      <w:pPr>
        <w:ind w:left="2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9A94C6">
      <w:start w:val="1"/>
      <w:numFmt w:val="decimal"/>
      <w:lvlText w:val="%4"/>
      <w:lvlJc w:val="left"/>
      <w:pPr>
        <w:ind w:left="3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1EEE1A">
      <w:start w:val="1"/>
      <w:numFmt w:val="lowerLetter"/>
      <w:lvlText w:val="%5"/>
      <w:lvlJc w:val="left"/>
      <w:pPr>
        <w:ind w:left="3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B83078">
      <w:start w:val="1"/>
      <w:numFmt w:val="lowerRoman"/>
      <w:lvlText w:val="%6"/>
      <w:lvlJc w:val="left"/>
      <w:pPr>
        <w:ind w:left="4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7EE68C">
      <w:start w:val="1"/>
      <w:numFmt w:val="decimal"/>
      <w:lvlText w:val="%7"/>
      <w:lvlJc w:val="left"/>
      <w:pPr>
        <w:ind w:left="5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1C387C">
      <w:start w:val="1"/>
      <w:numFmt w:val="lowerLetter"/>
      <w:lvlText w:val="%8"/>
      <w:lvlJc w:val="left"/>
      <w:pPr>
        <w:ind w:left="5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24891E">
      <w:start w:val="1"/>
      <w:numFmt w:val="lowerRoman"/>
      <w:lvlText w:val="%9"/>
      <w:lvlJc w:val="left"/>
      <w:pPr>
        <w:ind w:left="6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30454C"/>
    <w:multiLevelType w:val="hybridMultilevel"/>
    <w:tmpl w:val="699055B0"/>
    <w:lvl w:ilvl="0" w:tplc="C7DE0258">
      <w:start w:val="2"/>
      <w:numFmt w:val="lowerLetter"/>
      <w:lvlText w:val="%1."/>
      <w:lvlJc w:val="left"/>
      <w:pPr>
        <w:ind w:left="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DADF20">
      <w:start w:val="1"/>
      <w:numFmt w:val="lowerLetter"/>
      <w:lvlText w:val="%2"/>
      <w:lvlJc w:val="left"/>
      <w:pPr>
        <w:ind w:left="1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90F890">
      <w:start w:val="1"/>
      <w:numFmt w:val="lowerRoman"/>
      <w:lvlText w:val="%3"/>
      <w:lvlJc w:val="left"/>
      <w:pPr>
        <w:ind w:left="2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22ECC8">
      <w:start w:val="1"/>
      <w:numFmt w:val="decimal"/>
      <w:lvlText w:val="%4"/>
      <w:lvlJc w:val="left"/>
      <w:pPr>
        <w:ind w:left="3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6E9DA0">
      <w:start w:val="1"/>
      <w:numFmt w:val="lowerLetter"/>
      <w:lvlText w:val="%5"/>
      <w:lvlJc w:val="left"/>
      <w:pPr>
        <w:ind w:left="3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223D0C">
      <w:start w:val="1"/>
      <w:numFmt w:val="lowerRoman"/>
      <w:lvlText w:val="%6"/>
      <w:lvlJc w:val="left"/>
      <w:pPr>
        <w:ind w:left="4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C002F4">
      <w:start w:val="1"/>
      <w:numFmt w:val="decimal"/>
      <w:lvlText w:val="%7"/>
      <w:lvlJc w:val="left"/>
      <w:pPr>
        <w:ind w:left="5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982858">
      <w:start w:val="1"/>
      <w:numFmt w:val="lowerLetter"/>
      <w:lvlText w:val="%8"/>
      <w:lvlJc w:val="left"/>
      <w:pPr>
        <w:ind w:left="5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E893A0">
      <w:start w:val="1"/>
      <w:numFmt w:val="lowerRoman"/>
      <w:lvlText w:val="%9"/>
      <w:lvlJc w:val="left"/>
      <w:pPr>
        <w:ind w:left="6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854D29"/>
    <w:multiLevelType w:val="hybridMultilevel"/>
    <w:tmpl w:val="A44C861A"/>
    <w:lvl w:ilvl="0" w:tplc="F9B09A6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02EF46">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42634">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541EF8">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14F90E">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8AB0E0">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948BB6">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B694A8">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4D338">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A0481B"/>
    <w:multiLevelType w:val="hybridMultilevel"/>
    <w:tmpl w:val="D1181AB6"/>
    <w:lvl w:ilvl="0" w:tplc="37B6B252">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82FDB4">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3EFA9C">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FEECEC">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96F50E">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4E6F96">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1290FE">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F69E42">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B434EA">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8F2B19"/>
    <w:multiLevelType w:val="hybridMultilevel"/>
    <w:tmpl w:val="357C6052"/>
    <w:lvl w:ilvl="0" w:tplc="7D165150">
      <w:start w:val="1"/>
      <w:numFmt w:val="bullet"/>
      <w:lvlText w:val="-"/>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E8390C">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38D90A">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5E2C86">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1621F8">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8BDAC">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188BEC">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4EA02C">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94868A">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3444388"/>
    <w:multiLevelType w:val="hybridMultilevel"/>
    <w:tmpl w:val="0DB2E28C"/>
    <w:lvl w:ilvl="0" w:tplc="D70C95D2">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56C52C">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703D20">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D44538">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A8068A">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809AE6">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C2883C">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F0AAA6">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04E4A2">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67134D"/>
    <w:multiLevelType w:val="hybridMultilevel"/>
    <w:tmpl w:val="3752B416"/>
    <w:lvl w:ilvl="0" w:tplc="65F8525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AED89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92F788">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BC023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BA3CAA">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280F88">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E63B4A">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28A606">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A7DC2">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0"/>
  </w:num>
  <w:num w:numId="3">
    <w:abstractNumId w:val="3"/>
  </w:num>
  <w:num w:numId="4">
    <w:abstractNumId w:val="7"/>
  </w:num>
  <w:num w:numId="5">
    <w:abstractNumId w:val="4"/>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D4"/>
    <w:rsid w:val="000449BB"/>
    <w:rsid w:val="00073FD2"/>
    <w:rsid w:val="00083CDA"/>
    <w:rsid w:val="00086ED4"/>
    <w:rsid w:val="001374A4"/>
    <w:rsid w:val="00144F73"/>
    <w:rsid w:val="001962DF"/>
    <w:rsid w:val="00197113"/>
    <w:rsid w:val="00223844"/>
    <w:rsid w:val="00224FF1"/>
    <w:rsid w:val="0024792A"/>
    <w:rsid w:val="0026380E"/>
    <w:rsid w:val="00286A51"/>
    <w:rsid w:val="00312F91"/>
    <w:rsid w:val="00334635"/>
    <w:rsid w:val="00345B84"/>
    <w:rsid w:val="00375406"/>
    <w:rsid w:val="00401D6E"/>
    <w:rsid w:val="00425937"/>
    <w:rsid w:val="0048296E"/>
    <w:rsid w:val="004B178F"/>
    <w:rsid w:val="004F264A"/>
    <w:rsid w:val="00540001"/>
    <w:rsid w:val="00542923"/>
    <w:rsid w:val="00561D6C"/>
    <w:rsid w:val="005664B4"/>
    <w:rsid w:val="0059387F"/>
    <w:rsid w:val="00596F92"/>
    <w:rsid w:val="005B6357"/>
    <w:rsid w:val="005E64E3"/>
    <w:rsid w:val="0064117D"/>
    <w:rsid w:val="006B5FB4"/>
    <w:rsid w:val="007064A9"/>
    <w:rsid w:val="007D3AF2"/>
    <w:rsid w:val="007F1FB0"/>
    <w:rsid w:val="0086027F"/>
    <w:rsid w:val="0087760E"/>
    <w:rsid w:val="00890DD4"/>
    <w:rsid w:val="008E1ED6"/>
    <w:rsid w:val="009416A5"/>
    <w:rsid w:val="00974E52"/>
    <w:rsid w:val="00996960"/>
    <w:rsid w:val="00A12976"/>
    <w:rsid w:val="00A73923"/>
    <w:rsid w:val="00A9302E"/>
    <w:rsid w:val="00AE12BF"/>
    <w:rsid w:val="00AF40DA"/>
    <w:rsid w:val="00AF5E25"/>
    <w:rsid w:val="00B51577"/>
    <w:rsid w:val="00C21A83"/>
    <w:rsid w:val="00C26E41"/>
    <w:rsid w:val="00C57B39"/>
    <w:rsid w:val="00C7516C"/>
    <w:rsid w:val="00CC2BB4"/>
    <w:rsid w:val="00CC573C"/>
    <w:rsid w:val="00DA27B2"/>
    <w:rsid w:val="00E73C5A"/>
    <w:rsid w:val="00F47BC8"/>
    <w:rsid w:val="00FE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5952"/>
  <w15:docId w15:val="{4673D0F5-1933-46E6-853E-E566EE86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8"/>
      </w:numPr>
      <w:spacing w:after="26" w:line="248" w:lineRule="auto"/>
      <w:ind w:left="10" w:righ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5429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alnttl">
    <w:name w:val="s_aln_ttl"/>
    <w:basedOn w:val="DefaultParagraphFont"/>
    <w:rsid w:val="00C21A83"/>
  </w:style>
  <w:style w:type="character" w:customStyle="1" w:styleId="salnbdy">
    <w:name w:val="s_aln_bdy"/>
    <w:basedOn w:val="DefaultParagraphFont"/>
    <w:rsid w:val="00C2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6023">
      <w:bodyDiv w:val="1"/>
      <w:marLeft w:val="0"/>
      <w:marRight w:val="0"/>
      <w:marTop w:val="0"/>
      <w:marBottom w:val="0"/>
      <w:divBdr>
        <w:top w:val="none" w:sz="0" w:space="0" w:color="auto"/>
        <w:left w:val="none" w:sz="0" w:space="0" w:color="auto"/>
        <w:bottom w:val="none" w:sz="0" w:space="0" w:color="auto"/>
        <w:right w:val="none" w:sz="0" w:space="0" w:color="auto"/>
      </w:divBdr>
      <w:divsChild>
        <w:div w:id="243683341">
          <w:marLeft w:val="0"/>
          <w:marRight w:val="0"/>
          <w:marTop w:val="0"/>
          <w:marBottom w:val="0"/>
          <w:divBdr>
            <w:top w:val="none" w:sz="0" w:space="0" w:color="auto"/>
            <w:left w:val="none" w:sz="0" w:space="0" w:color="auto"/>
            <w:bottom w:val="none" w:sz="0" w:space="0" w:color="auto"/>
            <w:right w:val="none" w:sz="0" w:space="0" w:color="auto"/>
          </w:divBdr>
          <w:divsChild>
            <w:div w:id="1209957315">
              <w:marLeft w:val="0"/>
              <w:marRight w:val="0"/>
              <w:marTop w:val="0"/>
              <w:marBottom w:val="0"/>
              <w:divBdr>
                <w:top w:val="none" w:sz="0" w:space="0" w:color="auto"/>
                <w:left w:val="none" w:sz="0" w:space="0" w:color="auto"/>
                <w:bottom w:val="none" w:sz="0" w:space="0" w:color="auto"/>
                <w:right w:val="none" w:sz="0" w:space="0" w:color="auto"/>
              </w:divBdr>
            </w:div>
            <w:div w:id="6225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acce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acce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acce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DFAD-4216-4B05-9538-B665EAAD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ANEXA NR</vt:lpstr>
    </vt:vector>
  </TitlesOfParts>
  <Company>Directia Fiscala a Municipiului Timisoara</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Contabil Sef</dc:creator>
  <cp:keywords/>
  <dc:description/>
  <cp:lastModifiedBy>amitin</cp:lastModifiedBy>
  <cp:revision>24</cp:revision>
  <dcterms:created xsi:type="dcterms:W3CDTF">2023-08-09T12:55:00Z</dcterms:created>
  <dcterms:modified xsi:type="dcterms:W3CDTF">2023-08-23T10:33:00Z</dcterms:modified>
</cp:coreProperties>
</file>