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Default="002C7E00" w:rsidP="002C7E00">
      <w:pPr>
        <w:jc w:val="both"/>
      </w:pPr>
      <w:r>
        <w:t xml:space="preserve">  </w:t>
      </w:r>
    </w:p>
    <w:p w:rsidR="002C7E00" w:rsidRPr="00AF1FF2" w:rsidRDefault="002C7E00" w:rsidP="002C7E00">
      <w:pPr>
        <w:pStyle w:val="Heading1"/>
        <w:rPr>
          <w:lang w:val="ro-RO"/>
        </w:rPr>
      </w:pPr>
      <w:r w:rsidRPr="00AF1FF2">
        <w:rPr>
          <w:lang w:val="ro-RO"/>
        </w:rPr>
        <w:t xml:space="preserve">ROMÂNIA  </w:t>
      </w:r>
      <w:r w:rsidRPr="00AF1FF2">
        <w:rPr>
          <w:lang w:val="ro-RO"/>
        </w:rPr>
        <w:tab/>
      </w:r>
      <w:r w:rsidRPr="00AF1FF2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</w:t>
      </w:r>
      <w:r w:rsidRPr="00AF1FF2">
        <w:rPr>
          <w:lang w:val="ro-RO"/>
        </w:rPr>
        <w:t>APROBAT</w:t>
      </w:r>
      <w:r>
        <w:rPr>
          <w:lang w:val="ro-RO"/>
        </w:rPr>
        <w:t>: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JUDEŢUL TIMIŞ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</w:t>
      </w:r>
      <w:r w:rsidRPr="00E9505B">
        <w:rPr>
          <w:b/>
          <w:sz w:val="28"/>
          <w:szCs w:val="28"/>
          <w:lang w:val="ro-RO"/>
        </w:rPr>
        <w:t>PRIMAR,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MUNICIPIUL TIMIŞOARA</w:t>
      </w: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2C7E00" w:rsidRDefault="002C7E00" w:rsidP="002C7E00">
      <w:pPr>
        <w:rPr>
          <w:sz w:val="24"/>
          <w:lang w:val="ro-RO"/>
        </w:rPr>
      </w:pPr>
      <w:r w:rsidRPr="00E9505B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 xml:space="preserve"> </w:t>
      </w:r>
      <w:r w:rsidRPr="00CF5009">
        <w:rPr>
          <w:b/>
          <w:sz w:val="28"/>
          <w:szCs w:val="28"/>
          <w:lang w:val="ro-RO"/>
        </w:rPr>
        <w:t>SC2014-</w:t>
      </w:r>
      <w:r w:rsidR="00B05CE4" w:rsidRPr="00CF5009">
        <w:rPr>
          <w:b/>
          <w:sz w:val="28"/>
          <w:szCs w:val="28"/>
          <w:lang w:val="ro-RO"/>
        </w:rPr>
        <w:t>18297/14.07.2014</w:t>
      </w:r>
      <w:r w:rsidR="00F00D0B" w:rsidRPr="00CF5009">
        <w:rPr>
          <w:b/>
          <w:sz w:val="28"/>
          <w:szCs w:val="28"/>
          <w:lang w:val="ro-RO"/>
        </w:rPr>
        <w:tab/>
      </w:r>
      <w:r w:rsidR="00F00D0B" w:rsidRPr="00CF5009">
        <w:rPr>
          <w:b/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B05CE4">
        <w:rPr>
          <w:sz w:val="28"/>
          <w:szCs w:val="28"/>
          <w:lang w:val="ro-RO"/>
        </w:rPr>
        <w:t xml:space="preserve">   </w:t>
      </w:r>
      <w:r w:rsidR="00B05CE4" w:rsidRPr="00B05CE4">
        <w:rPr>
          <w:b/>
          <w:sz w:val="28"/>
          <w:szCs w:val="28"/>
          <w:lang w:val="ro-RO"/>
        </w:rPr>
        <w:t>N</w:t>
      </w:r>
      <w:r w:rsidRPr="00B05CE4">
        <w:rPr>
          <w:b/>
          <w:sz w:val="28"/>
          <w:szCs w:val="28"/>
          <w:lang w:val="ro-RO"/>
        </w:rPr>
        <w:t>I</w:t>
      </w:r>
      <w:r>
        <w:rPr>
          <w:b/>
          <w:sz w:val="28"/>
          <w:szCs w:val="28"/>
          <w:lang w:val="ro-RO"/>
        </w:rPr>
        <w:t>COLAE ROBU</w:t>
      </w:r>
      <w:r>
        <w:rPr>
          <w:sz w:val="24"/>
          <w:lang w:val="ro-RO"/>
        </w:rPr>
        <w:t xml:space="preserve"> 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</w:p>
    <w:p w:rsidR="002C7E00" w:rsidRPr="00964171" w:rsidRDefault="002C7E00" w:rsidP="00B429D6">
      <w:pPr>
        <w:ind w:firstLine="708"/>
        <w:jc w:val="both"/>
        <w:rPr>
          <w:b/>
          <w:sz w:val="22"/>
          <w:szCs w:val="22"/>
          <w:u w:val="single"/>
          <w:lang w:val="ro-RO"/>
        </w:rPr>
      </w:pPr>
      <w:r w:rsidRPr="00964171">
        <w:rPr>
          <w:sz w:val="22"/>
          <w:szCs w:val="22"/>
          <w:lang w:val="ro-RO"/>
        </w:rPr>
        <w:t>Cu privire la neexercitarea dreptului de preemţiune  din  partea Consiliului Local Timişoara, la intenţia  de înstrăinare a spaţiului cu altă destinaţi</w:t>
      </w:r>
      <w:r w:rsidR="00474DC9">
        <w:rPr>
          <w:sz w:val="22"/>
          <w:szCs w:val="22"/>
          <w:lang w:val="ro-RO"/>
        </w:rPr>
        <w:t>e</w:t>
      </w:r>
      <w:r w:rsidR="00B429D6">
        <w:rPr>
          <w:sz w:val="22"/>
          <w:szCs w:val="22"/>
          <w:lang w:val="ro-RO"/>
        </w:rPr>
        <w:t xml:space="preserve"> decât aceea de locuinţă  SAD 2</w:t>
      </w:r>
      <w:r w:rsidR="00E423BE">
        <w:rPr>
          <w:sz w:val="22"/>
          <w:szCs w:val="22"/>
          <w:lang w:val="ro-RO"/>
        </w:rPr>
        <w:t xml:space="preserve">, </w:t>
      </w:r>
      <w:r w:rsidR="003B4317">
        <w:rPr>
          <w:sz w:val="22"/>
          <w:szCs w:val="22"/>
          <w:lang w:val="ro-RO"/>
        </w:rPr>
        <w:t>parter</w:t>
      </w:r>
      <w:r w:rsidRPr="00964171">
        <w:rPr>
          <w:sz w:val="22"/>
          <w:szCs w:val="22"/>
          <w:lang w:val="ro-RO"/>
        </w:rPr>
        <w:t xml:space="preserve">, la preţul de </w:t>
      </w:r>
      <w:r w:rsidR="00B429D6">
        <w:rPr>
          <w:sz w:val="22"/>
          <w:szCs w:val="22"/>
          <w:lang w:val="ro-RO"/>
        </w:rPr>
        <w:t>15.000 euro,</w:t>
      </w:r>
      <w:r w:rsidR="00474DC9">
        <w:rPr>
          <w:sz w:val="22"/>
          <w:szCs w:val="22"/>
          <w:lang w:val="ro-RO"/>
        </w:rPr>
        <w:t xml:space="preserve"> situat</w:t>
      </w:r>
      <w:r w:rsidR="002A4ECB">
        <w:rPr>
          <w:sz w:val="22"/>
          <w:szCs w:val="22"/>
          <w:lang w:val="ro-RO"/>
        </w:rPr>
        <w:t xml:space="preserve"> în imobilul </w:t>
      </w:r>
      <w:r w:rsidR="00B429D6">
        <w:rPr>
          <w:sz w:val="22"/>
          <w:szCs w:val="22"/>
          <w:lang w:val="ro-RO"/>
        </w:rPr>
        <w:t>din strada Gheorghe Lazăr nr.4.</w:t>
      </w:r>
      <w:r w:rsidR="002A4ECB">
        <w:rPr>
          <w:sz w:val="22"/>
          <w:szCs w:val="22"/>
          <w:lang w:val="ro-RO"/>
        </w:rPr>
        <w:t xml:space="preserve"> </w:t>
      </w:r>
    </w:p>
    <w:p w:rsidR="002C7E00" w:rsidRPr="00964171" w:rsidRDefault="002C7E00" w:rsidP="002C7E00">
      <w:pPr>
        <w:rPr>
          <w:sz w:val="22"/>
          <w:szCs w:val="22"/>
        </w:rPr>
      </w:pP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Compartimentul Monumente :</w:t>
      </w: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</w:p>
    <w:p w:rsidR="002C7E00" w:rsidRPr="00964171" w:rsidRDefault="002C7E00" w:rsidP="002C7E00">
      <w:pPr>
        <w:ind w:firstLine="708"/>
        <w:jc w:val="both"/>
        <w:rPr>
          <w:sz w:val="22"/>
          <w:szCs w:val="22"/>
          <w:u w:val="single"/>
          <w:lang w:val="ro-RO"/>
        </w:rPr>
      </w:pPr>
      <w:proofErr w:type="spellStart"/>
      <w:r w:rsidRPr="00964171">
        <w:rPr>
          <w:sz w:val="22"/>
          <w:szCs w:val="22"/>
          <w:lang w:val="fr-FR"/>
        </w:rPr>
        <w:t>Având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î</w:t>
      </w:r>
      <w:r w:rsidR="00474DC9">
        <w:rPr>
          <w:sz w:val="22"/>
          <w:szCs w:val="22"/>
          <w:lang w:val="fr-FR"/>
        </w:rPr>
        <w:t>n</w:t>
      </w:r>
      <w:proofErr w:type="spellEnd"/>
      <w:r w:rsidR="00474DC9">
        <w:rPr>
          <w:sz w:val="22"/>
          <w:szCs w:val="22"/>
          <w:lang w:val="fr-FR"/>
        </w:rPr>
        <w:t xml:space="preserve"> </w:t>
      </w:r>
      <w:proofErr w:type="spellStart"/>
      <w:r w:rsidR="00474DC9">
        <w:rPr>
          <w:sz w:val="22"/>
          <w:szCs w:val="22"/>
          <w:lang w:val="fr-FR"/>
        </w:rPr>
        <w:t>vedere</w:t>
      </w:r>
      <w:proofErr w:type="spellEnd"/>
      <w:r w:rsidR="00474DC9">
        <w:rPr>
          <w:sz w:val="22"/>
          <w:szCs w:val="22"/>
          <w:lang w:val="fr-FR"/>
        </w:rPr>
        <w:t xml:space="preserve"> </w:t>
      </w:r>
      <w:proofErr w:type="spellStart"/>
      <w:r w:rsidR="00474DC9">
        <w:rPr>
          <w:sz w:val="22"/>
          <w:szCs w:val="22"/>
          <w:lang w:val="fr-FR"/>
        </w:rPr>
        <w:t>adresa</w:t>
      </w:r>
      <w:proofErr w:type="spellEnd"/>
      <w:r w:rsidR="00474DC9">
        <w:rPr>
          <w:sz w:val="22"/>
          <w:szCs w:val="22"/>
          <w:lang w:val="fr-FR"/>
        </w:rPr>
        <w:t xml:space="preserve"> nr.</w:t>
      </w:r>
      <w:r w:rsidR="00B429D6">
        <w:rPr>
          <w:sz w:val="22"/>
          <w:szCs w:val="22"/>
          <w:lang w:val="fr-FR"/>
        </w:rPr>
        <w:t xml:space="preserve"> SC 2014-017774 </w:t>
      </w:r>
      <w:proofErr w:type="spellStart"/>
      <w:r w:rsidRPr="00964171">
        <w:rPr>
          <w:sz w:val="22"/>
          <w:szCs w:val="22"/>
          <w:lang w:val="fr-FR"/>
        </w:rPr>
        <w:t>din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r w:rsidR="00B429D6">
        <w:rPr>
          <w:sz w:val="22"/>
          <w:szCs w:val="22"/>
          <w:lang w:val="fr-FR"/>
        </w:rPr>
        <w:t>08.07</w:t>
      </w:r>
      <w:r w:rsidRPr="00964171">
        <w:rPr>
          <w:sz w:val="22"/>
          <w:szCs w:val="22"/>
          <w:lang w:val="fr-FR"/>
        </w:rPr>
        <w:t xml:space="preserve">.2014, </w:t>
      </w:r>
      <w:proofErr w:type="spellStart"/>
      <w:r w:rsidRPr="000F747C">
        <w:rPr>
          <w:rStyle w:val="Strong"/>
          <w:b w:val="0"/>
          <w:sz w:val="24"/>
          <w:szCs w:val="24"/>
        </w:rPr>
        <w:t>înregistrată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la</w:t>
      </w:r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Primaria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Municipiului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Timisoara</w:t>
      </w:r>
      <w:r w:rsidRPr="000F747C">
        <w:rPr>
          <w:rStyle w:val="Strong"/>
          <w:b w:val="0"/>
          <w:sz w:val="24"/>
          <w:szCs w:val="24"/>
        </w:rPr>
        <w:t xml:space="preserve">, </w:t>
      </w:r>
      <w:proofErr w:type="spellStart"/>
      <w:r w:rsidR="00F8415F">
        <w:rPr>
          <w:rStyle w:val="Strong"/>
          <w:b w:val="0"/>
          <w:sz w:val="24"/>
          <w:szCs w:val="24"/>
        </w:rPr>
        <w:t>Compartiment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Monumente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, de </w:t>
      </w:r>
      <w:proofErr w:type="spellStart"/>
      <w:r w:rsidRPr="000F747C">
        <w:rPr>
          <w:rStyle w:val="Strong"/>
          <w:b w:val="0"/>
          <w:sz w:val="24"/>
          <w:szCs w:val="24"/>
        </w:rPr>
        <w:t>către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r w:rsidR="00F8415F">
        <w:rPr>
          <w:rStyle w:val="Strong"/>
          <w:b w:val="0"/>
          <w:sz w:val="24"/>
          <w:szCs w:val="24"/>
        </w:rPr>
        <w:t>S</w:t>
      </w:r>
      <w:r w:rsidR="00B429D6">
        <w:rPr>
          <w:rStyle w:val="Strong"/>
          <w:b w:val="0"/>
          <w:sz w:val="24"/>
          <w:szCs w:val="24"/>
        </w:rPr>
        <w:t>.</w:t>
      </w:r>
      <w:r w:rsidR="00F8415F">
        <w:rPr>
          <w:rStyle w:val="Strong"/>
          <w:b w:val="0"/>
          <w:sz w:val="24"/>
          <w:szCs w:val="24"/>
        </w:rPr>
        <w:t>C.</w:t>
      </w:r>
      <w:r w:rsidR="00B429D6">
        <w:rPr>
          <w:rStyle w:val="Strong"/>
          <w:b w:val="0"/>
          <w:sz w:val="24"/>
          <w:szCs w:val="24"/>
        </w:rPr>
        <w:t>TOT-TEX</w:t>
      </w:r>
      <w:r w:rsidR="00830E94">
        <w:rPr>
          <w:rStyle w:val="Strong"/>
          <w:b w:val="0"/>
          <w:sz w:val="24"/>
          <w:szCs w:val="24"/>
        </w:rPr>
        <w:t xml:space="preserve"> </w:t>
      </w:r>
      <w:r w:rsidR="00F8415F">
        <w:rPr>
          <w:rStyle w:val="Strong"/>
          <w:b w:val="0"/>
          <w:sz w:val="24"/>
          <w:szCs w:val="24"/>
        </w:rPr>
        <w:t>S</w:t>
      </w:r>
      <w:r w:rsidR="00B429D6">
        <w:rPr>
          <w:rStyle w:val="Strong"/>
          <w:b w:val="0"/>
          <w:sz w:val="24"/>
          <w:szCs w:val="24"/>
        </w:rPr>
        <w:t>.</w:t>
      </w:r>
      <w:r w:rsidR="00F8415F">
        <w:rPr>
          <w:rStyle w:val="Strong"/>
          <w:b w:val="0"/>
          <w:sz w:val="24"/>
          <w:szCs w:val="24"/>
        </w:rPr>
        <w:t>R</w:t>
      </w:r>
      <w:r w:rsidR="00B429D6">
        <w:rPr>
          <w:rStyle w:val="Strong"/>
          <w:b w:val="0"/>
          <w:sz w:val="24"/>
          <w:szCs w:val="24"/>
        </w:rPr>
        <w:t>.</w:t>
      </w:r>
      <w:r w:rsidR="00F8415F">
        <w:rPr>
          <w:rStyle w:val="Strong"/>
          <w:b w:val="0"/>
          <w:sz w:val="24"/>
          <w:szCs w:val="24"/>
        </w:rPr>
        <w:t>L</w:t>
      </w:r>
      <w:r w:rsidR="00553B55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prin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administrator  </w:t>
      </w:r>
      <w:proofErr w:type="spellStart"/>
      <w:r w:rsidR="00B429D6">
        <w:rPr>
          <w:rStyle w:val="Strong"/>
          <w:b w:val="0"/>
          <w:sz w:val="24"/>
          <w:szCs w:val="24"/>
        </w:rPr>
        <w:t>Macrea</w:t>
      </w:r>
      <w:proofErr w:type="spellEnd"/>
      <w:r w:rsidR="00B429D6">
        <w:rPr>
          <w:rStyle w:val="Strong"/>
          <w:b w:val="0"/>
          <w:sz w:val="24"/>
          <w:szCs w:val="24"/>
        </w:rPr>
        <w:t xml:space="preserve"> </w:t>
      </w:r>
      <w:proofErr w:type="spellStart"/>
      <w:r w:rsidR="00B429D6">
        <w:rPr>
          <w:rStyle w:val="Strong"/>
          <w:b w:val="0"/>
          <w:sz w:val="24"/>
          <w:szCs w:val="24"/>
        </w:rPr>
        <w:t>Eugen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, </w:t>
      </w:r>
      <w:proofErr w:type="spellStart"/>
      <w:r w:rsidRPr="000F747C">
        <w:rPr>
          <w:rStyle w:val="Strong"/>
          <w:b w:val="0"/>
          <w:sz w:val="24"/>
          <w:szCs w:val="24"/>
        </w:rPr>
        <w:t>în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F747C">
        <w:rPr>
          <w:rStyle w:val="Strong"/>
          <w:b w:val="0"/>
          <w:sz w:val="24"/>
          <w:szCs w:val="24"/>
        </w:rPr>
        <w:t>calitate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de </w:t>
      </w:r>
      <w:proofErr w:type="spellStart"/>
      <w:r w:rsidRPr="000F747C">
        <w:rPr>
          <w:rStyle w:val="Strong"/>
          <w:b w:val="0"/>
          <w:sz w:val="24"/>
          <w:szCs w:val="24"/>
        </w:rPr>
        <w:t>proprietar</w:t>
      </w:r>
      <w:proofErr w:type="spellEnd"/>
      <w:r w:rsidRPr="000F747C">
        <w:rPr>
          <w:b/>
          <w:sz w:val="22"/>
          <w:szCs w:val="22"/>
          <w:lang w:val="fr-FR"/>
        </w:rPr>
        <w:t>,</w:t>
      </w:r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prin</w:t>
      </w:r>
      <w:proofErr w:type="spellEnd"/>
      <w:r w:rsidRPr="00964171">
        <w:rPr>
          <w:sz w:val="22"/>
          <w:szCs w:val="22"/>
          <w:lang w:val="fr-FR"/>
        </w:rPr>
        <w:t xml:space="preserve"> care </w:t>
      </w:r>
      <w:proofErr w:type="spellStart"/>
      <w:r w:rsidRPr="00964171">
        <w:rPr>
          <w:sz w:val="22"/>
          <w:szCs w:val="22"/>
          <w:lang w:val="fr-FR"/>
        </w:rPr>
        <w:t>solicită</w:t>
      </w:r>
      <w:proofErr w:type="spellEnd"/>
      <w:r w:rsidRPr="00964171">
        <w:rPr>
          <w:sz w:val="22"/>
          <w:szCs w:val="22"/>
          <w:lang w:val="fr-FR"/>
        </w:rPr>
        <w:t xml:space="preserve"> ca, </w:t>
      </w:r>
      <w:proofErr w:type="spellStart"/>
      <w:r w:rsidRPr="00964171">
        <w:rPr>
          <w:sz w:val="22"/>
          <w:szCs w:val="22"/>
          <w:lang w:val="fr-FR"/>
        </w:rPr>
        <w:t>Primăria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Municipiului</w:t>
      </w:r>
      <w:proofErr w:type="spellEnd"/>
      <w:r w:rsidRPr="00964171">
        <w:rPr>
          <w:sz w:val="22"/>
          <w:szCs w:val="22"/>
          <w:lang w:val="fr-FR"/>
        </w:rPr>
        <w:t xml:space="preserve"> Timişoara </w:t>
      </w:r>
      <w:proofErr w:type="spellStart"/>
      <w:r w:rsidRPr="00964171">
        <w:rPr>
          <w:sz w:val="22"/>
          <w:szCs w:val="22"/>
          <w:lang w:val="fr-FR"/>
        </w:rPr>
        <w:t>să</w:t>
      </w:r>
      <w:proofErr w:type="spellEnd"/>
      <w:r w:rsidRPr="00964171">
        <w:rPr>
          <w:sz w:val="22"/>
          <w:szCs w:val="22"/>
          <w:lang w:val="fr-FR"/>
        </w:rPr>
        <w:t xml:space="preserve"> se </w:t>
      </w:r>
      <w:proofErr w:type="spellStart"/>
      <w:r w:rsidRPr="00964171">
        <w:rPr>
          <w:sz w:val="22"/>
          <w:szCs w:val="22"/>
          <w:lang w:val="fr-FR"/>
        </w:rPr>
        <w:t>pronunţe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asupra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dreptului</w:t>
      </w:r>
      <w:proofErr w:type="spellEnd"/>
      <w:r w:rsidRPr="00964171">
        <w:rPr>
          <w:sz w:val="22"/>
          <w:szCs w:val="22"/>
          <w:lang w:val="fr-FR"/>
        </w:rPr>
        <w:t xml:space="preserve"> de </w:t>
      </w:r>
      <w:proofErr w:type="spellStart"/>
      <w:r w:rsidRPr="00964171">
        <w:rPr>
          <w:sz w:val="22"/>
          <w:szCs w:val="22"/>
          <w:lang w:val="fr-FR"/>
        </w:rPr>
        <w:t>preemţiune</w:t>
      </w:r>
      <w:proofErr w:type="spellEnd"/>
      <w:r w:rsidRPr="00964171">
        <w:rPr>
          <w:sz w:val="22"/>
          <w:szCs w:val="22"/>
          <w:lang w:val="fr-FR"/>
        </w:rPr>
        <w:t xml:space="preserve">, la </w:t>
      </w:r>
      <w:r w:rsidRPr="00964171">
        <w:rPr>
          <w:sz w:val="22"/>
          <w:szCs w:val="22"/>
          <w:lang w:val="ro-RO"/>
        </w:rPr>
        <w:t>intenţia de înstrăinare a spaţiului cu altă destinaţ</w:t>
      </w:r>
      <w:r w:rsidR="00474DC9">
        <w:rPr>
          <w:sz w:val="22"/>
          <w:szCs w:val="22"/>
          <w:lang w:val="ro-RO"/>
        </w:rPr>
        <w:t>i</w:t>
      </w:r>
      <w:r w:rsidR="00F8415F">
        <w:rPr>
          <w:sz w:val="22"/>
          <w:szCs w:val="22"/>
          <w:lang w:val="ro-RO"/>
        </w:rPr>
        <w:t xml:space="preserve">e decât aceea de locuinţă </w:t>
      </w:r>
      <w:r w:rsidR="00553B55">
        <w:rPr>
          <w:sz w:val="22"/>
          <w:szCs w:val="22"/>
          <w:lang w:val="ro-RO"/>
        </w:rPr>
        <w:t xml:space="preserve">a </w:t>
      </w:r>
      <w:r w:rsidR="00B429D6">
        <w:rPr>
          <w:sz w:val="22"/>
          <w:szCs w:val="22"/>
          <w:lang w:val="ro-RO"/>
        </w:rPr>
        <w:t>SAD 2</w:t>
      </w:r>
      <w:r w:rsidRPr="00964171">
        <w:rPr>
          <w:sz w:val="22"/>
          <w:szCs w:val="22"/>
          <w:lang w:val="ro-RO"/>
        </w:rPr>
        <w:t>, înscris în C.F. nr.</w:t>
      </w:r>
      <w:r w:rsidR="00B429D6">
        <w:rPr>
          <w:sz w:val="22"/>
          <w:szCs w:val="22"/>
          <w:lang w:val="ro-RO"/>
        </w:rPr>
        <w:t xml:space="preserve">400191-C1-U16, nr.topo 400/II </w:t>
      </w:r>
      <w:r w:rsidRPr="00964171">
        <w:rPr>
          <w:sz w:val="22"/>
          <w:szCs w:val="22"/>
          <w:lang w:val="ro-RO"/>
        </w:rPr>
        <w:t xml:space="preserve"> Timişoara, </w:t>
      </w:r>
      <w:r w:rsidR="00474DC9">
        <w:rPr>
          <w:sz w:val="22"/>
          <w:szCs w:val="22"/>
          <w:lang w:val="ro-RO"/>
        </w:rPr>
        <w:t>situat</w:t>
      </w:r>
      <w:r w:rsidRPr="00964171">
        <w:rPr>
          <w:sz w:val="22"/>
          <w:szCs w:val="22"/>
          <w:lang w:val="ro-RO"/>
        </w:rPr>
        <w:t xml:space="preserve"> în imobilul din</w:t>
      </w:r>
      <w:r w:rsidR="00A664DF">
        <w:rPr>
          <w:sz w:val="22"/>
          <w:szCs w:val="22"/>
          <w:lang w:val="ro-RO"/>
        </w:rPr>
        <w:t xml:space="preserve"> </w:t>
      </w:r>
      <w:r w:rsidR="00B429D6">
        <w:rPr>
          <w:sz w:val="22"/>
          <w:szCs w:val="22"/>
          <w:lang w:val="ro-RO"/>
        </w:rPr>
        <w:t>strada Gheorghe Lazar, nr.4</w:t>
      </w:r>
      <w:r w:rsidR="002A4ECB">
        <w:rPr>
          <w:sz w:val="22"/>
          <w:szCs w:val="22"/>
          <w:lang w:val="ro-RO"/>
        </w:rPr>
        <w:t xml:space="preserve"> parter </w:t>
      </w:r>
      <w:r w:rsidR="00E423BE">
        <w:rPr>
          <w:sz w:val="22"/>
          <w:szCs w:val="22"/>
          <w:lang w:val="ro-RO"/>
        </w:rPr>
        <w:t>.</w:t>
      </w:r>
      <w:r w:rsidRPr="00964171">
        <w:rPr>
          <w:sz w:val="22"/>
          <w:szCs w:val="22"/>
          <w:lang w:val="ro-RO"/>
        </w:rPr>
        <w:t xml:space="preserve"> </w:t>
      </w:r>
      <w:r w:rsidR="00A664DF">
        <w:rPr>
          <w:sz w:val="22"/>
          <w:szCs w:val="22"/>
          <w:u w:val="single"/>
          <w:lang w:val="ro-RO"/>
        </w:rPr>
        <w:t>Spaţiul cu altă destinaţi</w:t>
      </w:r>
      <w:r w:rsidR="00B429D6">
        <w:rPr>
          <w:sz w:val="22"/>
          <w:szCs w:val="22"/>
          <w:u w:val="single"/>
          <w:lang w:val="ro-RO"/>
        </w:rPr>
        <w:t>e decât cea de locuinţă S.A.D 2</w:t>
      </w:r>
      <w:r w:rsidRPr="00964171">
        <w:rPr>
          <w:sz w:val="22"/>
          <w:szCs w:val="22"/>
          <w:u w:val="single"/>
          <w:lang w:val="ro-RO"/>
        </w:rPr>
        <w:t xml:space="preserve">, are o suprafaţă utilă de aproximativ </w:t>
      </w:r>
      <w:r w:rsidR="002A4ECB">
        <w:rPr>
          <w:sz w:val="22"/>
          <w:szCs w:val="22"/>
          <w:u w:val="single"/>
          <w:lang w:val="ro-RO"/>
        </w:rPr>
        <w:t xml:space="preserve"> </w:t>
      </w:r>
      <w:r w:rsidR="00B429D6">
        <w:rPr>
          <w:sz w:val="22"/>
          <w:szCs w:val="22"/>
          <w:u w:val="single"/>
          <w:lang w:val="ro-RO"/>
        </w:rPr>
        <w:t>16,16</w:t>
      </w:r>
      <w:r w:rsidR="002A4ECB">
        <w:rPr>
          <w:sz w:val="22"/>
          <w:szCs w:val="22"/>
          <w:u w:val="single"/>
          <w:lang w:val="ro-RO"/>
        </w:rPr>
        <w:t xml:space="preserve">  </w:t>
      </w:r>
      <w:r w:rsidR="00A664DF">
        <w:rPr>
          <w:sz w:val="22"/>
          <w:szCs w:val="22"/>
          <w:u w:val="single"/>
          <w:lang w:val="ro-RO"/>
        </w:rPr>
        <w:t xml:space="preserve"> </w:t>
      </w:r>
      <w:r w:rsidRPr="00964171">
        <w:rPr>
          <w:sz w:val="22"/>
          <w:szCs w:val="22"/>
          <w:u w:val="single"/>
          <w:lang w:val="ro-RO"/>
        </w:rPr>
        <w:t xml:space="preserve">m.p, este compus </w:t>
      </w:r>
      <w:r w:rsidR="002A4ECB">
        <w:rPr>
          <w:sz w:val="22"/>
          <w:szCs w:val="22"/>
          <w:u w:val="single"/>
          <w:lang w:val="ro-RO"/>
        </w:rPr>
        <w:t xml:space="preserve"> </w:t>
      </w:r>
      <w:r w:rsidR="00830E94">
        <w:rPr>
          <w:sz w:val="22"/>
          <w:szCs w:val="22"/>
          <w:u w:val="single"/>
          <w:lang w:val="ro-RO"/>
        </w:rPr>
        <w:t>din 1 î</w:t>
      </w:r>
      <w:r w:rsidR="00B429D6">
        <w:rPr>
          <w:sz w:val="22"/>
          <w:szCs w:val="22"/>
          <w:u w:val="single"/>
          <w:lang w:val="ro-RO"/>
        </w:rPr>
        <w:t>nc</w:t>
      </w:r>
      <w:r w:rsidR="00830E94">
        <w:rPr>
          <w:sz w:val="22"/>
          <w:szCs w:val="22"/>
          <w:u w:val="single"/>
          <w:lang w:val="ro-RO"/>
        </w:rPr>
        <w:t>ăpere, cu 0,75% părţi comune şi c</w:t>
      </w:r>
      <w:r w:rsidR="008516EE">
        <w:rPr>
          <w:sz w:val="22"/>
          <w:szCs w:val="22"/>
          <w:u w:val="single"/>
          <w:lang w:val="ro-RO"/>
        </w:rPr>
        <w:t>u 5/687 mp teren în proprietate.</w:t>
      </w:r>
      <w:r w:rsidR="002A4ECB">
        <w:rPr>
          <w:sz w:val="22"/>
          <w:szCs w:val="22"/>
          <w:u w:val="single"/>
          <w:lang w:val="ro-RO"/>
        </w:rPr>
        <w:t xml:space="preserve">  </w:t>
      </w:r>
      <w:r w:rsidR="00830E94">
        <w:rPr>
          <w:sz w:val="22"/>
          <w:szCs w:val="22"/>
          <w:u w:val="single"/>
          <w:lang w:val="ro-RO"/>
        </w:rPr>
        <w:t>F</w:t>
      </w:r>
      <w:r w:rsidRPr="00964171">
        <w:rPr>
          <w:sz w:val="22"/>
          <w:szCs w:val="22"/>
          <w:u w:val="single"/>
          <w:lang w:val="ro-RO"/>
        </w:rPr>
        <w:t xml:space="preserve">aţada </w:t>
      </w:r>
      <w:r w:rsidR="008516EE">
        <w:rPr>
          <w:sz w:val="22"/>
          <w:szCs w:val="22"/>
          <w:u w:val="single"/>
          <w:lang w:val="ro-RO"/>
        </w:rPr>
        <w:t>clă</w:t>
      </w:r>
      <w:r w:rsidR="00A664DF">
        <w:rPr>
          <w:sz w:val="22"/>
          <w:szCs w:val="22"/>
          <w:u w:val="single"/>
          <w:lang w:val="ro-RO"/>
        </w:rPr>
        <w:t xml:space="preserve">dirii </w:t>
      </w:r>
      <w:r w:rsidRPr="00964171">
        <w:rPr>
          <w:sz w:val="22"/>
          <w:szCs w:val="22"/>
          <w:u w:val="single"/>
          <w:lang w:val="ro-RO"/>
        </w:rPr>
        <w:t xml:space="preserve"> </w:t>
      </w:r>
      <w:r w:rsidR="008516EE">
        <w:rPr>
          <w:sz w:val="22"/>
          <w:szCs w:val="22"/>
          <w:u w:val="single"/>
          <w:lang w:val="ro-RO"/>
        </w:rPr>
        <w:t xml:space="preserve">şi cornişa prezintă degradări în anumite porţiuni şi necesită reparaţii.Deasemenea imobilul necesită asanarea instalaţiilor parazitare (alarme,cabluri de electricitate şi de date) Tâmplăria de lemn a vitrinelor a fost înlocuită cu rame din PVC, inadecvate clădirilor istorice protejate.Poarta de acces originală este păstrată şi este în stare relativ bună, necesitând însă lucrări de recondiţionare. </w:t>
      </w:r>
      <w:r w:rsidRPr="00964171">
        <w:rPr>
          <w:sz w:val="22"/>
          <w:szCs w:val="22"/>
          <w:u w:val="single"/>
          <w:lang w:val="ro-RO"/>
        </w:rPr>
        <w:t xml:space="preserve"> Propriet</w:t>
      </w:r>
      <w:r w:rsidR="008D1BAA">
        <w:rPr>
          <w:sz w:val="22"/>
          <w:szCs w:val="22"/>
          <w:u w:val="single"/>
          <w:lang w:val="ro-RO"/>
        </w:rPr>
        <w:t>arul solicită pentru S.A.D 2</w:t>
      </w:r>
      <w:r w:rsidR="00DF2BFC">
        <w:rPr>
          <w:sz w:val="22"/>
          <w:szCs w:val="22"/>
          <w:u w:val="single"/>
          <w:lang w:val="ro-RO"/>
        </w:rPr>
        <w:t xml:space="preserve"> </w:t>
      </w:r>
      <w:r w:rsidRPr="00964171">
        <w:rPr>
          <w:sz w:val="22"/>
          <w:szCs w:val="22"/>
          <w:u w:val="single"/>
          <w:lang w:val="ro-RO"/>
        </w:rPr>
        <w:t xml:space="preserve"> un preţ de</w:t>
      </w:r>
      <w:r w:rsidR="008D1BAA">
        <w:rPr>
          <w:sz w:val="22"/>
          <w:szCs w:val="22"/>
          <w:u w:val="single"/>
          <w:lang w:val="ro-RO"/>
        </w:rPr>
        <w:t>15. 000 de euro</w:t>
      </w:r>
      <w:r w:rsidRPr="00964171">
        <w:rPr>
          <w:sz w:val="22"/>
          <w:szCs w:val="22"/>
          <w:u w:val="single"/>
          <w:lang w:val="ro-RO"/>
        </w:rPr>
        <w:t>, rezultând un preţ de aproximativ</w:t>
      </w:r>
      <w:r w:rsidR="00062762">
        <w:rPr>
          <w:sz w:val="22"/>
          <w:szCs w:val="22"/>
          <w:u w:val="single"/>
          <w:lang w:val="ro-RO"/>
        </w:rPr>
        <w:t xml:space="preserve"> </w:t>
      </w:r>
      <w:r w:rsidR="00DA5650">
        <w:rPr>
          <w:sz w:val="22"/>
          <w:szCs w:val="22"/>
          <w:u w:val="single"/>
          <w:lang w:val="ro-RO"/>
        </w:rPr>
        <w:t>928,217 euro</w:t>
      </w:r>
      <w:r w:rsidR="00DF2BFC">
        <w:rPr>
          <w:sz w:val="22"/>
          <w:szCs w:val="22"/>
          <w:u w:val="single"/>
          <w:lang w:val="ro-RO"/>
        </w:rPr>
        <w:t xml:space="preserve"> </w:t>
      </w:r>
      <w:r w:rsidR="00062762">
        <w:rPr>
          <w:sz w:val="22"/>
          <w:szCs w:val="22"/>
          <w:u w:val="single"/>
          <w:lang w:val="ro-RO"/>
        </w:rPr>
        <w:t>/m.p.</w:t>
      </w:r>
    </w:p>
    <w:p w:rsidR="002C7E00" w:rsidRPr="00964171" w:rsidRDefault="00351A33" w:rsidP="002C7E00">
      <w:pPr>
        <w:tabs>
          <w:tab w:val="left" w:pos="4860"/>
        </w:tabs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Având în vedere adresa</w:t>
      </w:r>
      <w:r w:rsidR="002C7E00" w:rsidRPr="00964171">
        <w:rPr>
          <w:sz w:val="22"/>
          <w:szCs w:val="22"/>
          <w:lang w:val="ro-RO"/>
        </w:rPr>
        <w:t xml:space="preserve">  nr.</w:t>
      </w:r>
      <w:r w:rsidR="007402D9">
        <w:rPr>
          <w:sz w:val="22"/>
          <w:szCs w:val="22"/>
          <w:lang w:val="ro-RO"/>
        </w:rPr>
        <w:t xml:space="preserve"> </w:t>
      </w:r>
      <w:r w:rsidR="00207E70">
        <w:rPr>
          <w:sz w:val="22"/>
          <w:szCs w:val="22"/>
          <w:lang w:val="ro-RO"/>
        </w:rPr>
        <w:t>1594/ 07.07.2014</w:t>
      </w:r>
      <w:r w:rsidR="007402D9">
        <w:rPr>
          <w:sz w:val="22"/>
          <w:szCs w:val="22"/>
          <w:lang w:val="ro-RO"/>
        </w:rPr>
        <w:t xml:space="preserve"> </w:t>
      </w:r>
      <w:r w:rsidR="00016E68">
        <w:rPr>
          <w:sz w:val="22"/>
          <w:szCs w:val="22"/>
          <w:lang w:val="ro-RO"/>
        </w:rPr>
        <w:t>, emisă</w:t>
      </w:r>
      <w:r w:rsidR="002C7E00" w:rsidRPr="00964171">
        <w:rPr>
          <w:sz w:val="22"/>
          <w:szCs w:val="22"/>
          <w:lang w:val="ro-RO"/>
        </w:rPr>
        <w:t xml:space="preserve"> de către  Direcţia pentru Cultură, Culte şi Patrimoniul Cultural Naţional a judeţului Timiş, prin care ne informează că</w:t>
      </w:r>
      <w:r w:rsidR="002C7E00" w:rsidRPr="00964171">
        <w:rPr>
          <w:i/>
          <w:sz w:val="22"/>
          <w:szCs w:val="22"/>
          <w:lang w:val="ro-RO"/>
        </w:rPr>
        <w:t>, nu îşi exercită dreptul de preemţiune,</w:t>
      </w:r>
      <w:r w:rsidR="002C7E00" w:rsidRPr="00964171">
        <w:rPr>
          <w:sz w:val="22"/>
          <w:szCs w:val="22"/>
          <w:lang w:val="ro-RO"/>
        </w:rPr>
        <w:t xml:space="preserve"> asupra spaţiului cu altă destinaţ</w:t>
      </w:r>
      <w:r w:rsidR="00016E68">
        <w:rPr>
          <w:sz w:val="22"/>
          <w:szCs w:val="22"/>
          <w:lang w:val="ro-RO"/>
        </w:rPr>
        <w:t xml:space="preserve">ie decât aceea de locuinţă SAD </w:t>
      </w:r>
      <w:r w:rsidR="00207E70">
        <w:rPr>
          <w:sz w:val="22"/>
          <w:szCs w:val="22"/>
          <w:lang w:val="ro-RO"/>
        </w:rPr>
        <w:t>2</w:t>
      </w:r>
      <w:r w:rsidR="00016E68">
        <w:rPr>
          <w:sz w:val="22"/>
          <w:szCs w:val="22"/>
          <w:lang w:val="ro-RO"/>
        </w:rPr>
        <w:t>,  situat</w:t>
      </w:r>
      <w:r w:rsidR="002C7E00" w:rsidRPr="00964171">
        <w:rPr>
          <w:sz w:val="22"/>
          <w:szCs w:val="22"/>
          <w:lang w:val="ro-RO"/>
        </w:rPr>
        <w:t xml:space="preserve"> în imobilul din </w:t>
      </w:r>
      <w:r w:rsidR="00207E70">
        <w:rPr>
          <w:sz w:val="22"/>
          <w:szCs w:val="22"/>
          <w:lang w:val="ro-RO"/>
        </w:rPr>
        <w:t xml:space="preserve">strada Gheorghe Lazar, nr.4 parter </w:t>
      </w:r>
      <w:r w:rsidR="00016E68">
        <w:rPr>
          <w:sz w:val="22"/>
          <w:szCs w:val="22"/>
          <w:lang w:val="ro-RO"/>
        </w:rPr>
        <w:t>,</w:t>
      </w:r>
      <w:r w:rsidR="007402D9">
        <w:rPr>
          <w:sz w:val="22"/>
          <w:szCs w:val="22"/>
          <w:lang w:val="ro-RO"/>
        </w:rPr>
        <w:t xml:space="preserve"> </w:t>
      </w:r>
      <w:r w:rsidR="00016E68">
        <w:rPr>
          <w:sz w:val="22"/>
          <w:szCs w:val="22"/>
          <w:lang w:val="ro-RO"/>
        </w:rPr>
        <w:t>oraşul Timişoara, judeţul Timiş,</w:t>
      </w:r>
      <w:r w:rsidR="002C7E00" w:rsidRPr="00964171">
        <w:rPr>
          <w:sz w:val="22"/>
          <w:szCs w:val="22"/>
          <w:lang w:val="ro-RO"/>
        </w:rPr>
        <w:t xml:space="preserve"> inclus  în Situl urban</w:t>
      </w:r>
      <w:r w:rsidR="007402D9">
        <w:rPr>
          <w:sz w:val="22"/>
          <w:szCs w:val="22"/>
          <w:lang w:val="ro-RO"/>
        </w:rPr>
        <w:t xml:space="preserve"> </w:t>
      </w:r>
      <w:r w:rsidR="00207E70">
        <w:rPr>
          <w:sz w:val="22"/>
          <w:szCs w:val="22"/>
          <w:lang w:val="ro-RO"/>
        </w:rPr>
        <w:t>Cartierul ,,Cetatea Timişoara,,Cod TM-II-s-A-06095,Poziţia 60,</w:t>
      </w:r>
      <w:r w:rsidR="002C7E00" w:rsidRPr="00964171">
        <w:rPr>
          <w:sz w:val="22"/>
          <w:szCs w:val="22"/>
          <w:lang w:val="ro-RO"/>
        </w:rPr>
        <w:t xml:space="preserve"> în Lista Monumentelor Istorice-2010, </w:t>
      </w:r>
      <w:r w:rsidR="00016E68">
        <w:rPr>
          <w:sz w:val="22"/>
          <w:szCs w:val="22"/>
          <w:lang w:val="ro-RO"/>
        </w:rPr>
        <w:t>judeţul Timiş.</w:t>
      </w: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>Având în vedere prevederile art.2, din Hotărârea nr.67/26.02.2008 a Consiliului Local al Municipiului Timişoara;</w:t>
      </w: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</w:t>
      </w: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</w:p>
    <w:p w:rsidR="00F07E9E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                                </w:t>
      </w:r>
    </w:p>
    <w:p w:rsidR="00F07E9E" w:rsidRDefault="00F07E9E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                            </w:t>
      </w: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</w:rPr>
      </w:pPr>
      <w:r w:rsidRPr="00964171">
        <w:rPr>
          <w:sz w:val="22"/>
          <w:szCs w:val="22"/>
        </w:rPr>
        <w:t xml:space="preserve">                                                                                                                                 Cod FO 53-01, ver.2</w:t>
      </w: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ind w:left="2160" w:firstLine="720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    PROPUNE:</w:t>
      </w:r>
    </w:p>
    <w:p w:rsidR="002C7E00" w:rsidRPr="00964171" w:rsidRDefault="002C7E00" w:rsidP="002C7E00">
      <w:pPr>
        <w:ind w:left="2160" w:firstLine="720"/>
        <w:rPr>
          <w:b/>
          <w:sz w:val="22"/>
          <w:szCs w:val="22"/>
          <w:lang w:val="ro-RO"/>
        </w:rPr>
      </w:pP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>Emiterea unei Hotărâri, prin care Consiliul Local Timişoara nu îşi exercită dreptul de preemţiune privitor la cumpărarea spaţiului cu altă destinaţ</w:t>
      </w:r>
      <w:r w:rsidR="00016E68">
        <w:rPr>
          <w:sz w:val="22"/>
          <w:szCs w:val="22"/>
          <w:lang w:val="ro-RO"/>
        </w:rPr>
        <w:t>ie decât aceea de locuinţă SAD</w:t>
      </w:r>
      <w:r w:rsidR="005C43B3">
        <w:rPr>
          <w:sz w:val="22"/>
          <w:szCs w:val="22"/>
          <w:lang w:val="ro-RO"/>
        </w:rPr>
        <w:t>2</w:t>
      </w:r>
      <w:r w:rsidRPr="00964171">
        <w:rPr>
          <w:sz w:val="22"/>
          <w:szCs w:val="22"/>
          <w:lang w:val="ro-RO"/>
        </w:rPr>
        <w:t>, înscris în C.F. nr.</w:t>
      </w:r>
      <w:r w:rsidR="005C43B3">
        <w:rPr>
          <w:sz w:val="22"/>
          <w:szCs w:val="22"/>
          <w:lang w:val="ro-RO"/>
        </w:rPr>
        <w:t>400191-C1-U16, nr.topo 400/II</w:t>
      </w:r>
      <w:r w:rsidRPr="00964171">
        <w:rPr>
          <w:sz w:val="22"/>
          <w:szCs w:val="22"/>
          <w:lang w:val="ro-RO"/>
        </w:rPr>
        <w:t xml:space="preserve"> - Timişoara, situat în imobilul din </w:t>
      </w:r>
      <w:r w:rsidR="005C43B3">
        <w:rPr>
          <w:sz w:val="22"/>
          <w:szCs w:val="22"/>
          <w:lang w:val="ro-RO"/>
        </w:rPr>
        <w:t xml:space="preserve"> Strada Gheorghe Lazăr nr.4, etaj parter , l</w:t>
      </w:r>
      <w:r w:rsidRPr="00964171">
        <w:rPr>
          <w:sz w:val="22"/>
          <w:szCs w:val="22"/>
          <w:lang w:val="ro-RO"/>
        </w:rPr>
        <w:t>a preţul de</w:t>
      </w:r>
      <w:r w:rsidR="005C43B3">
        <w:rPr>
          <w:sz w:val="22"/>
          <w:szCs w:val="22"/>
          <w:lang w:val="ro-RO"/>
        </w:rPr>
        <w:t>15</w:t>
      </w:r>
      <w:r w:rsidR="00016E68">
        <w:rPr>
          <w:sz w:val="22"/>
          <w:szCs w:val="22"/>
          <w:lang w:val="ro-RO"/>
        </w:rPr>
        <w:t>.000 euro</w:t>
      </w:r>
      <w:r w:rsidRPr="00964171">
        <w:rPr>
          <w:sz w:val="22"/>
          <w:szCs w:val="22"/>
          <w:lang w:val="ro-RO"/>
        </w:rPr>
        <w:t>.</w:t>
      </w: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</w:p>
    <w:p w:rsidR="002C7E00" w:rsidRDefault="002C7E00" w:rsidP="002C7E00">
      <w:pPr>
        <w:rPr>
          <w:sz w:val="22"/>
          <w:szCs w:val="22"/>
        </w:rPr>
      </w:pPr>
      <w:r w:rsidRPr="00964171">
        <w:rPr>
          <w:sz w:val="22"/>
          <w:szCs w:val="22"/>
        </w:rPr>
        <w:t xml:space="preserve">  </w:t>
      </w:r>
    </w:p>
    <w:p w:rsidR="00F07E9E" w:rsidRDefault="00F07E9E" w:rsidP="002C7E00">
      <w:pPr>
        <w:rPr>
          <w:sz w:val="22"/>
          <w:szCs w:val="22"/>
        </w:rPr>
      </w:pPr>
    </w:p>
    <w:p w:rsidR="00F07E9E" w:rsidRPr="00964171" w:rsidRDefault="00F07E9E" w:rsidP="002C7E00">
      <w:pPr>
        <w:rPr>
          <w:sz w:val="22"/>
          <w:szCs w:val="22"/>
        </w:rPr>
      </w:pPr>
    </w:p>
    <w:p w:rsidR="002C7E00" w:rsidRPr="00964171" w:rsidRDefault="002C7E00" w:rsidP="002C7E00">
      <w:pPr>
        <w:rPr>
          <w:sz w:val="22"/>
          <w:szCs w:val="22"/>
        </w:rPr>
      </w:pPr>
    </w:p>
    <w:p w:rsidR="002C7E00" w:rsidRPr="00964171" w:rsidRDefault="002C7E00" w:rsidP="002C7E00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</w:t>
      </w:r>
      <w:r w:rsidR="009843EE">
        <w:rPr>
          <w:b/>
          <w:sz w:val="22"/>
          <w:szCs w:val="22"/>
        </w:rPr>
        <w:t xml:space="preserve">  </w:t>
      </w:r>
      <w:r w:rsidRPr="00964171">
        <w:rPr>
          <w:b/>
          <w:sz w:val="22"/>
          <w:szCs w:val="22"/>
        </w:rPr>
        <w:t xml:space="preserve">VICEPRIMAR,   </w:t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9843EE">
        <w:rPr>
          <w:b/>
          <w:sz w:val="22"/>
          <w:szCs w:val="22"/>
        </w:rPr>
        <w:t>PT.</w:t>
      </w:r>
      <w:r w:rsidRPr="00964171">
        <w:rPr>
          <w:b/>
          <w:sz w:val="22"/>
          <w:szCs w:val="22"/>
        </w:rPr>
        <w:t xml:space="preserve">  SECRETAR,</w:t>
      </w:r>
    </w:p>
    <w:p w:rsidR="002C7E00" w:rsidRPr="00964171" w:rsidRDefault="002C7E00" w:rsidP="009843EE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</w:t>
      </w:r>
      <w:proofErr w:type="spellStart"/>
      <w:r w:rsidRPr="00964171">
        <w:rPr>
          <w:b/>
          <w:sz w:val="22"/>
          <w:szCs w:val="22"/>
        </w:rPr>
        <w:t>Traian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Stoia</w:t>
      </w:r>
      <w:proofErr w:type="spellEnd"/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 </w:t>
      </w:r>
      <w:r w:rsidR="009843EE">
        <w:rPr>
          <w:b/>
          <w:sz w:val="22"/>
          <w:szCs w:val="22"/>
        </w:rPr>
        <w:t>SIMONA DRAGOI</w:t>
      </w: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F07E9E" w:rsidRPr="00964171" w:rsidRDefault="00F07E9E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  <w:r w:rsidRPr="00964171">
        <w:rPr>
          <w:b/>
          <w:sz w:val="22"/>
          <w:szCs w:val="22"/>
        </w:rPr>
        <w:t xml:space="preserve">CONSILIER,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  <w:proofErr w:type="spellStart"/>
      <w:r w:rsidRPr="00964171">
        <w:rPr>
          <w:b/>
          <w:sz w:val="22"/>
          <w:szCs w:val="22"/>
        </w:rPr>
        <w:t>Luminiţa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Mirică</w:t>
      </w:r>
      <w:proofErr w:type="spellEnd"/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</w:t>
      </w:r>
    </w:p>
    <w:p w:rsidR="00F07E9E" w:rsidRPr="00964171" w:rsidRDefault="00F07E9E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      AVIZAT,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964171">
        <w:rPr>
          <w:b/>
          <w:sz w:val="22"/>
          <w:szCs w:val="22"/>
        </w:rPr>
        <w:t>Serviciul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Juridic</w:t>
      </w:r>
      <w:proofErr w:type="spellEnd"/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tabs>
          <w:tab w:val="left" w:pos="0"/>
        </w:tabs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Default="002C7E00" w:rsidP="002C7E00">
      <w:pPr>
        <w:jc w:val="right"/>
        <w:rPr>
          <w:sz w:val="22"/>
          <w:szCs w:val="22"/>
        </w:rPr>
      </w:pPr>
    </w:p>
    <w:p w:rsidR="00F07E9E" w:rsidRDefault="00F07E9E" w:rsidP="002C7E00">
      <w:pPr>
        <w:jc w:val="right"/>
        <w:rPr>
          <w:sz w:val="22"/>
          <w:szCs w:val="22"/>
        </w:rPr>
      </w:pPr>
    </w:p>
    <w:p w:rsidR="00F07E9E" w:rsidRDefault="00F07E9E" w:rsidP="002C7E00">
      <w:pPr>
        <w:jc w:val="right"/>
        <w:rPr>
          <w:sz w:val="22"/>
          <w:szCs w:val="22"/>
        </w:rPr>
      </w:pPr>
    </w:p>
    <w:p w:rsidR="00F07E9E" w:rsidRDefault="00F07E9E" w:rsidP="002C7E00">
      <w:pPr>
        <w:jc w:val="right"/>
        <w:rPr>
          <w:sz w:val="22"/>
          <w:szCs w:val="22"/>
        </w:rPr>
      </w:pPr>
    </w:p>
    <w:p w:rsidR="00F07E9E" w:rsidRPr="00964171" w:rsidRDefault="00F07E9E" w:rsidP="002C7E00">
      <w:pPr>
        <w:jc w:val="right"/>
        <w:rPr>
          <w:sz w:val="22"/>
          <w:szCs w:val="22"/>
        </w:rPr>
      </w:pPr>
    </w:p>
    <w:p w:rsidR="002C7E00" w:rsidRPr="00930BDF" w:rsidRDefault="002C7E00" w:rsidP="002C7E00">
      <w:pPr>
        <w:autoSpaceDE w:val="0"/>
        <w:autoSpaceDN w:val="0"/>
        <w:adjustRightInd w:val="0"/>
        <w:ind w:left="900" w:hanging="900"/>
        <w:rPr>
          <w:color w:val="000000"/>
          <w:sz w:val="22"/>
          <w:szCs w:val="22"/>
        </w:rPr>
      </w:pPr>
    </w:p>
    <w:p w:rsidR="002C7E00" w:rsidRPr="00930BDF" w:rsidRDefault="002C7E00" w:rsidP="002C7E00">
      <w:pPr>
        <w:tabs>
          <w:tab w:val="left" w:pos="4320"/>
        </w:tabs>
        <w:autoSpaceDE w:val="0"/>
        <w:autoSpaceDN w:val="0"/>
        <w:adjustRightInd w:val="0"/>
        <w:ind w:left="1180" w:hanging="1180"/>
        <w:rPr>
          <w:color w:val="000000"/>
          <w:sz w:val="22"/>
          <w:szCs w:val="22"/>
        </w:rPr>
      </w:pPr>
    </w:p>
    <w:sectPr w:rsidR="002C7E00" w:rsidRPr="00930BDF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E00"/>
    <w:rsid w:val="00016E68"/>
    <w:rsid w:val="00062762"/>
    <w:rsid w:val="000F747C"/>
    <w:rsid w:val="00207E70"/>
    <w:rsid w:val="00221509"/>
    <w:rsid w:val="002A4ECB"/>
    <w:rsid w:val="002B0B0A"/>
    <w:rsid w:val="002C7E00"/>
    <w:rsid w:val="002F1C6B"/>
    <w:rsid w:val="00351A33"/>
    <w:rsid w:val="003B4317"/>
    <w:rsid w:val="00474DC9"/>
    <w:rsid w:val="004776ED"/>
    <w:rsid w:val="00553B55"/>
    <w:rsid w:val="005C3BA1"/>
    <w:rsid w:val="005C43B3"/>
    <w:rsid w:val="005D69B2"/>
    <w:rsid w:val="00692A63"/>
    <w:rsid w:val="006B3571"/>
    <w:rsid w:val="00704344"/>
    <w:rsid w:val="007402D9"/>
    <w:rsid w:val="00830E94"/>
    <w:rsid w:val="00831790"/>
    <w:rsid w:val="008516EE"/>
    <w:rsid w:val="008D1BAA"/>
    <w:rsid w:val="009375E7"/>
    <w:rsid w:val="00974E63"/>
    <w:rsid w:val="009843EE"/>
    <w:rsid w:val="00A664DF"/>
    <w:rsid w:val="00AD4201"/>
    <w:rsid w:val="00B05CE4"/>
    <w:rsid w:val="00B429D6"/>
    <w:rsid w:val="00BC0A0E"/>
    <w:rsid w:val="00C3329F"/>
    <w:rsid w:val="00C86BC2"/>
    <w:rsid w:val="00C97DC8"/>
    <w:rsid w:val="00CF5009"/>
    <w:rsid w:val="00DA5650"/>
    <w:rsid w:val="00DF2BFC"/>
    <w:rsid w:val="00E423BE"/>
    <w:rsid w:val="00E844C5"/>
    <w:rsid w:val="00EA5EC7"/>
    <w:rsid w:val="00EB0A78"/>
    <w:rsid w:val="00ED2EBA"/>
    <w:rsid w:val="00F00D0B"/>
    <w:rsid w:val="00F07E9E"/>
    <w:rsid w:val="00F8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4</cp:revision>
  <cp:lastPrinted>2014-07-14T13:13:00Z</cp:lastPrinted>
  <dcterms:created xsi:type="dcterms:W3CDTF">2014-07-14T13:15:00Z</dcterms:created>
  <dcterms:modified xsi:type="dcterms:W3CDTF">2014-07-18T07:36:00Z</dcterms:modified>
</cp:coreProperties>
</file>